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19" w:rsidRPr="000C72AA" w:rsidRDefault="00EC1FF6" w:rsidP="00EC1FF6">
      <w:pPr>
        <w:pStyle w:val="NoSpacing"/>
        <w:rPr>
          <w:b/>
        </w:rPr>
      </w:pPr>
      <w:r w:rsidRPr="000C72AA">
        <w:rPr>
          <w:b/>
        </w:rPr>
        <w:t>North Atlantic Landscape Conservation Cooperative</w:t>
      </w:r>
      <w:r w:rsidR="00C33B03" w:rsidRPr="000C72AA">
        <w:rPr>
          <w:b/>
        </w:rPr>
        <w:t xml:space="preserve"> Science Projects – January 2012</w:t>
      </w:r>
    </w:p>
    <w:p w:rsidR="00EC1FF6" w:rsidRDefault="00EC1FF6" w:rsidP="00EC1FF6">
      <w:pPr>
        <w:pStyle w:val="NoSpacing"/>
      </w:pPr>
    </w:p>
    <w:tbl>
      <w:tblPr>
        <w:tblStyle w:val="TableGrid"/>
        <w:tblW w:w="0" w:type="auto"/>
        <w:tblLook w:val="04A0"/>
      </w:tblPr>
      <w:tblGrid>
        <w:gridCol w:w="3385"/>
        <w:gridCol w:w="3331"/>
        <w:gridCol w:w="5494"/>
        <w:gridCol w:w="966"/>
      </w:tblGrid>
      <w:tr w:rsidR="00C33B03" w:rsidRPr="007C0A46" w:rsidTr="00D50D1D">
        <w:trPr>
          <w:cantSplit/>
        </w:trPr>
        <w:tc>
          <w:tcPr>
            <w:tcW w:w="0" w:type="auto"/>
          </w:tcPr>
          <w:p w:rsidR="00EC1FF6" w:rsidRPr="007C0A46" w:rsidRDefault="00EC1FF6" w:rsidP="00EC1FF6">
            <w:pPr>
              <w:pStyle w:val="NoSpacing"/>
              <w:rPr>
                <w:b/>
                <w:sz w:val="20"/>
                <w:szCs w:val="20"/>
              </w:rPr>
            </w:pPr>
            <w:r w:rsidRPr="007C0A46">
              <w:rPr>
                <w:b/>
                <w:sz w:val="20"/>
                <w:szCs w:val="20"/>
              </w:rPr>
              <w:t>Project</w:t>
            </w:r>
          </w:p>
        </w:tc>
        <w:tc>
          <w:tcPr>
            <w:tcW w:w="0" w:type="auto"/>
          </w:tcPr>
          <w:p w:rsidR="00EC1FF6" w:rsidRPr="007C0A46" w:rsidRDefault="00EC1FF6" w:rsidP="00EC1FF6">
            <w:pPr>
              <w:pStyle w:val="NoSpacing"/>
              <w:rPr>
                <w:b/>
                <w:sz w:val="20"/>
                <w:szCs w:val="20"/>
              </w:rPr>
            </w:pPr>
            <w:r w:rsidRPr="007C0A46">
              <w:rPr>
                <w:b/>
                <w:sz w:val="20"/>
                <w:szCs w:val="20"/>
              </w:rPr>
              <w:t>Status</w:t>
            </w:r>
          </w:p>
        </w:tc>
        <w:tc>
          <w:tcPr>
            <w:tcW w:w="0" w:type="auto"/>
          </w:tcPr>
          <w:p w:rsidR="00EC1FF6" w:rsidRPr="007C0A46" w:rsidRDefault="00EC1FF6" w:rsidP="00EC1FF6">
            <w:pPr>
              <w:pStyle w:val="NoSpacing"/>
              <w:rPr>
                <w:b/>
                <w:sz w:val="20"/>
                <w:szCs w:val="20"/>
              </w:rPr>
            </w:pPr>
            <w:r w:rsidRPr="007C0A46">
              <w:rPr>
                <w:b/>
                <w:sz w:val="20"/>
                <w:szCs w:val="20"/>
              </w:rPr>
              <w:t>Oversight</w:t>
            </w:r>
          </w:p>
        </w:tc>
        <w:tc>
          <w:tcPr>
            <w:tcW w:w="0" w:type="auto"/>
          </w:tcPr>
          <w:p w:rsidR="00EC1FF6" w:rsidRPr="007C0A46" w:rsidRDefault="00EC1FF6" w:rsidP="00EC1FF6">
            <w:pPr>
              <w:pStyle w:val="NoSpacing"/>
              <w:rPr>
                <w:b/>
                <w:sz w:val="20"/>
                <w:szCs w:val="20"/>
              </w:rPr>
            </w:pPr>
            <w:r w:rsidRPr="007C0A46">
              <w:rPr>
                <w:b/>
                <w:sz w:val="20"/>
                <w:szCs w:val="20"/>
              </w:rPr>
              <w:t>Cost</w:t>
            </w:r>
          </w:p>
        </w:tc>
      </w:tr>
      <w:tr w:rsidR="00A96D76" w:rsidRPr="007C0A46" w:rsidTr="00D50D1D">
        <w:trPr>
          <w:cantSplit/>
        </w:trPr>
        <w:tc>
          <w:tcPr>
            <w:tcW w:w="0" w:type="auto"/>
            <w:gridSpan w:val="4"/>
          </w:tcPr>
          <w:p w:rsidR="00A96D76" w:rsidRPr="007C0A46" w:rsidRDefault="00A96D76" w:rsidP="00A96D76">
            <w:pPr>
              <w:pStyle w:val="NoSpacing"/>
              <w:jc w:val="center"/>
              <w:rPr>
                <w:b/>
                <w:sz w:val="20"/>
                <w:szCs w:val="20"/>
              </w:rPr>
            </w:pPr>
            <w:r w:rsidRPr="007C0A46">
              <w:rPr>
                <w:b/>
                <w:sz w:val="20"/>
                <w:szCs w:val="20"/>
              </w:rPr>
              <w:t>Projects initiated in 2010</w:t>
            </w:r>
          </w:p>
        </w:tc>
      </w:tr>
      <w:tr w:rsidR="00C33B03" w:rsidRPr="007C0A46" w:rsidTr="00D50D1D">
        <w:trPr>
          <w:cantSplit/>
        </w:trPr>
        <w:tc>
          <w:tcPr>
            <w:tcW w:w="0" w:type="auto"/>
          </w:tcPr>
          <w:p w:rsidR="00EC1FF6" w:rsidRPr="007C0A46" w:rsidRDefault="00A96D76" w:rsidP="00EC1FF6">
            <w:pPr>
              <w:pStyle w:val="NoSpacing"/>
              <w:rPr>
                <w:sz w:val="20"/>
                <w:szCs w:val="20"/>
              </w:rPr>
            </w:pPr>
            <w:r w:rsidRPr="007C0A46">
              <w:rPr>
                <w:sz w:val="20"/>
                <w:szCs w:val="20"/>
              </w:rPr>
              <w:t>Assessment of landscape changes in the NALCC: decision support tools for conservation (“</w:t>
            </w:r>
            <w:r w:rsidR="00EC1FF6" w:rsidRPr="007C0A46">
              <w:rPr>
                <w:sz w:val="20"/>
                <w:szCs w:val="20"/>
              </w:rPr>
              <w:t xml:space="preserve">Designing </w:t>
            </w:r>
            <w:r w:rsidRPr="007C0A46">
              <w:rPr>
                <w:sz w:val="20"/>
                <w:szCs w:val="20"/>
              </w:rPr>
              <w:t>S</w:t>
            </w:r>
            <w:r w:rsidR="00EC1FF6" w:rsidRPr="007C0A46">
              <w:rPr>
                <w:sz w:val="20"/>
                <w:szCs w:val="20"/>
              </w:rPr>
              <w:t xml:space="preserve">ustainable </w:t>
            </w:r>
            <w:r w:rsidRPr="007C0A46">
              <w:rPr>
                <w:sz w:val="20"/>
                <w:szCs w:val="20"/>
              </w:rPr>
              <w:t>landscapes”)</w:t>
            </w:r>
          </w:p>
          <w:p w:rsidR="00EC1FF6" w:rsidRPr="007C0A46" w:rsidRDefault="00EC1FF6" w:rsidP="00EC1FF6">
            <w:pPr>
              <w:pStyle w:val="NoSpacing"/>
              <w:rPr>
                <w:sz w:val="20"/>
                <w:szCs w:val="20"/>
              </w:rPr>
            </w:pPr>
            <w:r w:rsidRPr="007C0A46">
              <w:rPr>
                <w:sz w:val="20"/>
                <w:szCs w:val="20"/>
              </w:rPr>
              <w:t>P.I.: Kevin McGarigal, U. Mass.</w:t>
            </w:r>
          </w:p>
        </w:tc>
        <w:tc>
          <w:tcPr>
            <w:tcW w:w="0" w:type="auto"/>
          </w:tcPr>
          <w:p w:rsidR="00EC1FF6" w:rsidRPr="007C0A46" w:rsidRDefault="007C0A46" w:rsidP="00EC1FF6">
            <w:pPr>
              <w:pStyle w:val="NoSpacing"/>
              <w:rPr>
                <w:sz w:val="20"/>
                <w:szCs w:val="20"/>
              </w:rPr>
            </w:pPr>
            <w:r>
              <w:rPr>
                <w:sz w:val="20"/>
                <w:szCs w:val="20"/>
              </w:rPr>
              <w:t>Steering Committee approved extension of funding for species-habitat modeling in Aug. 2011 (transferred from U. Vermont to U. Mass.)</w:t>
            </w:r>
          </w:p>
        </w:tc>
        <w:tc>
          <w:tcPr>
            <w:tcW w:w="0" w:type="auto"/>
          </w:tcPr>
          <w:p w:rsidR="00EC1FF6" w:rsidRPr="007C0A46" w:rsidRDefault="00A96D76" w:rsidP="00EC1FF6">
            <w:pPr>
              <w:pStyle w:val="NoSpacing"/>
              <w:rPr>
                <w:sz w:val="20"/>
                <w:szCs w:val="20"/>
              </w:rPr>
            </w:pPr>
            <w:r w:rsidRPr="007C0A46">
              <w:rPr>
                <w:sz w:val="20"/>
                <w:szCs w:val="20"/>
              </w:rPr>
              <w:t>Science Advisory Committee: Mark Anderson, Casey Brown, Brad Compton, Terri Donovan, Steve Fuller, Curt Griffin, Scott Jackson, Tim Jones, Dave King, Ben Letcher, Kevin McGarigal, Andrew Milliken, Keith Nislow, Dave Perkins, Scott Schwenk, Steve Williams</w:t>
            </w:r>
          </w:p>
        </w:tc>
        <w:tc>
          <w:tcPr>
            <w:tcW w:w="0" w:type="auto"/>
          </w:tcPr>
          <w:p w:rsidR="00EC1FF6" w:rsidRPr="007C0A46" w:rsidRDefault="00C33B03" w:rsidP="00EC1FF6">
            <w:pPr>
              <w:pStyle w:val="NoSpacing"/>
              <w:rPr>
                <w:sz w:val="20"/>
                <w:szCs w:val="20"/>
              </w:rPr>
            </w:pPr>
            <w:r>
              <w:rPr>
                <w:sz w:val="20"/>
                <w:szCs w:val="20"/>
              </w:rPr>
              <w:t>$435,000</w:t>
            </w:r>
          </w:p>
        </w:tc>
      </w:tr>
      <w:tr w:rsidR="00C33B03" w:rsidRPr="007C0A46" w:rsidTr="00D50D1D">
        <w:trPr>
          <w:cantSplit/>
        </w:trPr>
        <w:tc>
          <w:tcPr>
            <w:tcW w:w="0" w:type="auto"/>
          </w:tcPr>
          <w:p w:rsidR="00EC1FF6" w:rsidRPr="007C0A46" w:rsidRDefault="00EC1FF6" w:rsidP="00EC1FF6">
            <w:pPr>
              <w:pStyle w:val="NoSpacing"/>
              <w:rPr>
                <w:sz w:val="20"/>
                <w:szCs w:val="20"/>
              </w:rPr>
            </w:pPr>
            <w:r w:rsidRPr="007C0A46">
              <w:rPr>
                <w:sz w:val="20"/>
                <w:szCs w:val="20"/>
              </w:rPr>
              <w:t>Forecasting changes in aquatic systems and resilience of aquatic populations</w:t>
            </w:r>
            <w:r w:rsidR="00A96D76" w:rsidRPr="007C0A46">
              <w:rPr>
                <w:sz w:val="20"/>
                <w:szCs w:val="20"/>
              </w:rPr>
              <w:t xml:space="preserve"> in the NALCC: decision-support tools for conservation</w:t>
            </w:r>
          </w:p>
          <w:p w:rsidR="00EC1FF6" w:rsidRPr="007C0A46" w:rsidRDefault="00EC1FF6" w:rsidP="00EC1FF6">
            <w:pPr>
              <w:pStyle w:val="NoSpacing"/>
              <w:rPr>
                <w:sz w:val="20"/>
                <w:szCs w:val="20"/>
              </w:rPr>
            </w:pPr>
            <w:r w:rsidRPr="007C0A46">
              <w:rPr>
                <w:sz w:val="20"/>
                <w:szCs w:val="20"/>
              </w:rPr>
              <w:t>P.I. Ben Letcher, USGS</w:t>
            </w:r>
            <w:r w:rsidR="00A96D76" w:rsidRPr="007C0A46">
              <w:rPr>
                <w:sz w:val="20"/>
                <w:szCs w:val="20"/>
              </w:rPr>
              <w:t xml:space="preserve"> / U. Mass.</w:t>
            </w:r>
          </w:p>
        </w:tc>
        <w:tc>
          <w:tcPr>
            <w:tcW w:w="0" w:type="auto"/>
          </w:tcPr>
          <w:p w:rsidR="00EC1FF6" w:rsidRPr="007C0A46" w:rsidRDefault="00C33B03" w:rsidP="00EC1FF6">
            <w:pPr>
              <w:pStyle w:val="NoSpacing"/>
              <w:rPr>
                <w:sz w:val="20"/>
                <w:szCs w:val="20"/>
              </w:rPr>
            </w:pPr>
            <w:r>
              <w:rPr>
                <w:sz w:val="20"/>
                <w:szCs w:val="20"/>
              </w:rPr>
              <w:t>Completed initial flow model, meetings with EBTJV and other partners, population model underway</w:t>
            </w:r>
          </w:p>
        </w:tc>
        <w:tc>
          <w:tcPr>
            <w:tcW w:w="0" w:type="auto"/>
          </w:tcPr>
          <w:p w:rsidR="00EC1FF6" w:rsidRDefault="00A96D76" w:rsidP="00EC1FF6">
            <w:pPr>
              <w:pStyle w:val="NoSpacing"/>
              <w:rPr>
                <w:sz w:val="20"/>
                <w:szCs w:val="20"/>
              </w:rPr>
            </w:pPr>
            <w:r w:rsidRPr="007C0A46">
              <w:rPr>
                <w:sz w:val="20"/>
                <w:szCs w:val="20"/>
              </w:rPr>
              <w:t xml:space="preserve">Shared </w:t>
            </w:r>
            <w:r w:rsidR="00821BD9">
              <w:rPr>
                <w:sz w:val="20"/>
                <w:szCs w:val="20"/>
              </w:rPr>
              <w:t xml:space="preserve">science advisory </w:t>
            </w:r>
            <w:r w:rsidRPr="007C0A46">
              <w:rPr>
                <w:sz w:val="20"/>
                <w:szCs w:val="20"/>
              </w:rPr>
              <w:t>committee with Designing Sustainable Landscapes</w:t>
            </w:r>
          </w:p>
          <w:p w:rsidR="00C33B03" w:rsidRDefault="00C33B03" w:rsidP="00EC1FF6">
            <w:pPr>
              <w:pStyle w:val="NoSpacing"/>
              <w:rPr>
                <w:sz w:val="20"/>
                <w:szCs w:val="20"/>
              </w:rPr>
            </w:pPr>
          </w:p>
          <w:p w:rsidR="00C33B03" w:rsidRPr="007C0A46" w:rsidRDefault="00C33B03" w:rsidP="00EC1FF6">
            <w:pPr>
              <w:pStyle w:val="NoSpacing"/>
              <w:rPr>
                <w:sz w:val="20"/>
                <w:szCs w:val="20"/>
              </w:rPr>
            </w:pPr>
            <w:r>
              <w:rPr>
                <w:sz w:val="20"/>
                <w:szCs w:val="20"/>
              </w:rPr>
              <w:t>Management oversight committee organized by Meredith Bartron and Jed Wright</w:t>
            </w:r>
          </w:p>
        </w:tc>
        <w:tc>
          <w:tcPr>
            <w:tcW w:w="0" w:type="auto"/>
          </w:tcPr>
          <w:p w:rsidR="00EC1FF6" w:rsidRPr="007C0A46" w:rsidRDefault="00C33B03" w:rsidP="00EC1FF6">
            <w:pPr>
              <w:pStyle w:val="NoSpacing"/>
              <w:rPr>
                <w:sz w:val="20"/>
                <w:szCs w:val="20"/>
              </w:rPr>
            </w:pPr>
            <w:r>
              <w:rPr>
                <w:sz w:val="20"/>
                <w:szCs w:val="20"/>
              </w:rPr>
              <w:t>$420,000</w:t>
            </w:r>
          </w:p>
        </w:tc>
      </w:tr>
      <w:tr w:rsidR="00C33B03" w:rsidRPr="007C0A46" w:rsidTr="00D50D1D">
        <w:trPr>
          <w:cantSplit/>
        </w:trPr>
        <w:tc>
          <w:tcPr>
            <w:tcW w:w="0" w:type="auto"/>
          </w:tcPr>
          <w:p w:rsidR="00EC1FF6" w:rsidRPr="007C0A46" w:rsidRDefault="00EC1FF6" w:rsidP="00EC1FF6">
            <w:pPr>
              <w:pStyle w:val="NoSpacing"/>
              <w:rPr>
                <w:sz w:val="20"/>
                <w:szCs w:val="20"/>
              </w:rPr>
            </w:pPr>
            <w:r w:rsidRPr="007C0A46">
              <w:rPr>
                <w:sz w:val="20"/>
                <w:szCs w:val="20"/>
              </w:rPr>
              <w:t>Forecast effects of accelerating sea-level rise on the habitat of Atlantic Coast piping plovers and identify responsive conservation strategies</w:t>
            </w:r>
          </w:p>
          <w:p w:rsidR="00EC1FF6" w:rsidRPr="007C0A46" w:rsidRDefault="00EC1FF6" w:rsidP="00EC1FF6">
            <w:pPr>
              <w:pStyle w:val="NoSpacing"/>
              <w:rPr>
                <w:sz w:val="20"/>
                <w:szCs w:val="20"/>
              </w:rPr>
            </w:pPr>
            <w:r w:rsidRPr="007C0A46">
              <w:rPr>
                <w:sz w:val="20"/>
                <w:szCs w:val="20"/>
              </w:rPr>
              <w:t>P.I.</w:t>
            </w:r>
            <w:r w:rsidR="00F047F7">
              <w:rPr>
                <w:sz w:val="20"/>
                <w:szCs w:val="20"/>
              </w:rPr>
              <w:t xml:space="preserve"> Sarah Karpanty, VA Tech</w:t>
            </w:r>
          </w:p>
        </w:tc>
        <w:tc>
          <w:tcPr>
            <w:tcW w:w="0" w:type="auto"/>
          </w:tcPr>
          <w:p w:rsidR="00EC1FF6" w:rsidRPr="007C0A46" w:rsidRDefault="00C33B03" w:rsidP="00EC1FF6">
            <w:pPr>
              <w:pStyle w:val="NoSpacing"/>
              <w:rPr>
                <w:sz w:val="20"/>
                <w:szCs w:val="20"/>
              </w:rPr>
            </w:pPr>
            <w:r>
              <w:rPr>
                <w:sz w:val="20"/>
                <w:szCs w:val="20"/>
              </w:rPr>
              <w:t>Completed first field season; results to be presented at annual plover workshop</w:t>
            </w:r>
            <w:r w:rsidR="00821BD9">
              <w:rPr>
                <w:sz w:val="20"/>
                <w:szCs w:val="20"/>
              </w:rPr>
              <w:t xml:space="preserve"> in January</w:t>
            </w:r>
          </w:p>
        </w:tc>
        <w:tc>
          <w:tcPr>
            <w:tcW w:w="0" w:type="auto"/>
          </w:tcPr>
          <w:p w:rsidR="00EC1FF6" w:rsidRPr="007C0A46" w:rsidRDefault="00C33B03" w:rsidP="00EC1FF6">
            <w:pPr>
              <w:pStyle w:val="NoSpacing"/>
              <w:rPr>
                <w:sz w:val="20"/>
                <w:szCs w:val="20"/>
              </w:rPr>
            </w:pPr>
            <w:r>
              <w:rPr>
                <w:sz w:val="20"/>
                <w:szCs w:val="20"/>
              </w:rPr>
              <w:t>Piping Plover Recovery Team</w:t>
            </w:r>
            <w:r w:rsidR="00821BD9">
              <w:rPr>
                <w:sz w:val="20"/>
                <w:szCs w:val="20"/>
              </w:rPr>
              <w:t xml:space="preserve"> providing this role</w:t>
            </w:r>
          </w:p>
        </w:tc>
        <w:tc>
          <w:tcPr>
            <w:tcW w:w="0" w:type="auto"/>
          </w:tcPr>
          <w:p w:rsidR="00EC1FF6" w:rsidRPr="007C0A46" w:rsidRDefault="00C33B03" w:rsidP="00EC1FF6">
            <w:pPr>
              <w:pStyle w:val="NoSpacing"/>
              <w:rPr>
                <w:sz w:val="20"/>
                <w:szCs w:val="20"/>
              </w:rPr>
            </w:pPr>
            <w:r>
              <w:rPr>
                <w:sz w:val="20"/>
                <w:szCs w:val="20"/>
              </w:rPr>
              <w:t>$204,000</w:t>
            </w:r>
          </w:p>
        </w:tc>
      </w:tr>
      <w:tr w:rsidR="00C33B03" w:rsidRPr="007C0A46" w:rsidTr="00D50D1D">
        <w:trPr>
          <w:cantSplit/>
        </w:trPr>
        <w:tc>
          <w:tcPr>
            <w:tcW w:w="0" w:type="auto"/>
          </w:tcPr>
          <w:p w:rsidR="00EC1FF6" w:rsidRPr="007C0A46" w:rsidRDefault="00EC1FF6" w:rsidP="00EC1FF6">
            <w:pPr>
              <w:pStyle w:val="NoSpacing"/>
              <w:rPr>
                <w:sz w:val="20"/>
                <w:szCs w:val="20"/>
              </w:rPr>
            </w:pPr>
            <w:r w:rsidRPr="007C0A46">
              <w:rPr>
                <w:sz w:val="20"/>
                <w:szCs w:val="20"/>
              </w:rPr>
              <w:t>Vulnerabilities to climate change of Northeast fish and wildlife habitats</w:t>
            </w:r>
          </w:p>
          <w:p w:rsidR="00EC1FF6" w:rsidRPr="007C0A46" w:rsidRDefault="00EC1FF6" w:rsidP="00EC1FF6">
            <w:pPr>
              <w:pStyle w:val="NoSpacing"/>
              <w:rPr>
                <w:sz w:val="20"/>
                <w:szCs w:val="20"/>
              </w:rPr>
            </w:pPr>
            <w:r w:rsidRPr="007C0A46">
              <w:rPr>
                <w:sz w:val="20"/>
                <w:szCs w:val="20"/>
              </w:rPr>
              <w:t>P.I.:</w:t>
            </w:r>
            <w:r w:rsidR="00F047F7">
              <w:rPr>
                <w:sz w:val="20"/>
                <w:szCs w:val="20"/>
              </w:rPr>
              <w:t xml:space="preserve"> Hector Galbraith, Manomet</w:t>
            </w:r>
          </w:p>
        </w:tc>
        <w:tc>
          <w:tcPr>
            <w:tcW w:w="0" w:type="auto"/>
          </w:tcPr>
          <w:p w:rsidR="00EC1FF6" w:rsidRPr="007C0A46" w:rsidRDefault="00C33B03" w:rsidP="00EC1FF6">
            <w:pPr>
              <w:pStyle w:val="NoSpacing"/>
              <w:rPr>
                <w:sz w:val="20"/>
                <w:szCs w:val="20"/>
              </w:rPr>
            </w:pPr>
            <w:r>
              <w:rPr>
                <w:sz w:val="20"/>
                <w:szCs w:val="20"/>
              </w:rPr>
              <w:t>Completed initial 12 terrestrial habitat models; coastal assessment underway</w:t>
            </w:r>
          </w:p>
        </w:tc>
        <w:tc>
          <w:tcPr>
            <w:tcW w:w="0" w:type="auto"/>
          </w:tcPr>
          <w:p w:rsidR="00EC1FF6" w:rsidRPr="007C0A46" w:rsidRDefault="00C33B03" w:rsidP="00EC1FF6">
            <w:pPr>
              <w:pStyle w:val="NoSpacing"/>
              <w:rPr>
                <w:sz w:val="20"/>
                <w:szCs w:val="20"/>
              </w:rPr>
            </w:pPr>
            <w:r>
              <w:rPr>
                <w:sz w:val="20"/>
                <w:szCs w:val="20"/>
              </w:rPr>
              <w:t>Oversight group including state partners in place</w:t>
            </w:r>
            <w:r w:rsidR="00821BD9">
              <w:rPr>
                <w:sz w:val="20"/>
                <w:szCs w:val="20"/>
              </w:rPr>
              <w:t xml:space="preserve"> through RCN process</w:t>
            </w:r>
          </w:p>
        </w:tc>
        <w:tc>
          <w:tcPr>
            <w:tcW w:w="0" w:type="auto"/>
          </w:tcPr>
          <w:p w:rsidR="00EC1FF6" w:rsidRPr="007C0A46" w:rsidRDefault="00C33B03" w:rsidP="00EC1FF6">
            <w:pPr>
              <w:pStyle w:val="NoSpacing"/>
              <w:rPr>
                <w:sz w:val="20"/>
                <w:szCs w:val="20"/>
              </w:rPr>
            </w:pPr>
            <w:r>
              <w:rPr>
                <w:sz w:val="20"/>
                <w:szCs w:val="20"/>
              </w:rPr>
              <w:t>$100,000</w:t>
            </w:r>
          </w:p>
        </w:tc>
      </w:tr>
      <w:tr w:rsidR="00A96D76" w:rsidRPr="007C0A46" w:rsidTr="00D50D1D">
        <w:trPr>
          <w:cantSplit/>
        </w:trPr>
        <w:tc>
          <w:tcPr>
            <w:tcW w:w="0" w:type="auto"/>
            <w:gridSpan w:val="4"/>
          </w:tcPr>
          <w:p w:rsidR="00A96D76" w:rsidRPr="007C0A46" w:rsidRDefault="00A96D76" w:rsidP="00A96D76">
            <w:pPr>
              <w:pStyle w:val="NoSpacing"/>
              <w:jc w:val="center"/>
              <w:rPr>
                <w:b/>
                <w:sz w:val="20"/>
                <w:szCs w:val="20"/>
              </w:rPr>
            </w:pPr>
            <w:r w:rsidRPr="007C0A46">
              <w:rPr>
                <w:b/>
                <w:sz w:val="20"/>
                <w:szCs w:val="20"/>
              </w:rPr>
              <w:t>Projects approved by Steering Committee in 2011</w:t>
            </w:r>
          </w:p>
        </w:tc>
      </w:tr>
      <w:tr w:rsidR="00C33B03" w:rsidRPr="007C0A46" w:rsidTr="00D50D1D">
        <w:trPr>
          <w:cantSplit/>
        </w:trPr>
        <w:tc>
          <w:tcPr>
            <w:tcW w:w="0" w:type="auto"/>
          </w:tcPr>
          <w:p w:rsidR="007A7A19" w:rsidRDefault="007A7A19" w:rsidP="00EC1FF6">
            <w:pPr>
              <w:pStyle w:val="NoSpacing"/>
              <w:rPr>
                <w:sz w:val="20"/>
                <w:szCs w:val="20"/>
              </w:rPr>
            </w:pPr>
            <w:r>
              <w:rPr>
                <w:sz w:val="20"/>
                <w:szCs w:val="20"/>
              </w:rPr>
              <w:t>Use of a vulnerability index to assess species most likely to be impacted by climate change</w:t>
            </w:r>
          </w:p>
          <w:p w:rsidR="007A7A19" w:rsidRDefault="007A7A19" w:rsidP="00EC1FF6">
            <w:pPr>
              <w:pStyle w:val="NoSpacing"/>
              <w:rPr>
                <w:sz w:val="20"/>
                <w:szCs w:val="20"/>
              </w:rPr>
            </w:pPr>
            <w:r>
              <w:rPr>
                <w:sz w:val="20"/>
                <w:szCs w:val="20"/>
              </w:rPr>
              <w:t>P.I.: Bruce Young, NatureServe</w:t>
            </w:r>
          </w:p>
        </w:tc>
        <w:tc>
          <w:tcPr>
            <w:tcW w:w="0" w:type="auto"/>
          </w:tcPr>
          <w:p w:rsidR="007A7A19" w:rsidRPr="007C0A46" w:rsidRDefault="00821BD9" w:rsidP="00EC1FF6">
            <w:pPr>
              <w:pStyle w:val="NoSpacing"/>
              <w:rPr>
                <w:sz w:val="20"/>
                <w:szCs w:val="20"/>
              </w:rPr>
            </w:pPr>
            <w:r>
              <w:rPr>
                <w:sz w:val="20"/>
                <w:szCs w:val="20"/>
              </w:rPr>
              <w:t>Contract in place</w:t>
            </w:r>
          </w:p>
        </w:tc>
        <w:tc>
          <w:tcPr>
            <w:tcW w:w="0" w:type="auto"/>
          </w:tcPr>
          <w:p w:rsidR="007A7A19" w:rsidRPr="007C0A46" w:rsidRDefault="00C57C43" w:rsidP="00EC1FF6">
            <w:pPr>
              <w:pStyle w:val="NoSpacing"/>
              <w:rPr>
                <w:sz w:val="20"/>
                <w:szCs w:val="20"/>
              </w:rPr>
            </w:pPr>
            <w:r>
              <w:rPr>
                <w:sz w:val="20"/>
                <w:szCs w:val="20"/>
              </w:rPr>
              <w:t xml:space="preserve">Advisory committee to be developed by </w:t>
            </w:r>
            <w:r w:rsidR="00FC50AF">
              <w:rPr>
                <w:sz w:val="20"/>
                <w:szCs w:val="20"/>
              </w:rPr>
              <w:t>NatureServe</w:t>
            </w:r>
            <w:r>
              <w:rPr>
                <w:sz w:val="20"/>
                <w:szCs w:val="20"/>
              </w:rPr>
              <w:t xml:space="preserve"> in cooperation with Manomet project</w:t>
            </w:r>
          </w:p>
        </w:tc>
        <w:tc>
          <w:tcPr>
            <w:tcW w:w="0" w:type="auto"/>
          </w:tcPr>
          <w:p w:rsidR="007A7A19" w:rsidRDefault="007A7A19" w:rsidP="00EC1FF6">
            <w:pPr>
              <w:pStyle w:val="NoSpacing"/>
              <w:rPr>
                <w:sz w:val="20"/>
                <w:szCs w:val="20"/>
              </w:rPr>
            </w:pPr>
            <w:r>
              <w:rPr>
                <w:sz w:val="20"/>
                <w:szCs w:val="20"/>
              </w:rPr>
              <w:t>$75,000</w:t>
            </w:r>
          </w:p>
        </w:tc>
      </w:tr>
      <w:tr w:rsidR="00C33B03" w:rsidRPr="007C0A46" w:rsidTr="00D50D1D">
        <w:trPr>
          <w:cantSplit/>
        </w:trPr>
        <w:tc>
          <w:tcPr>
            <w:tcW w:w="0" w:type="auto"/>
          </w:tcPr>
          <w:p w:rsidR="00EC1FF6" w:rsidRDefault="007A7A19" w:rsidP="00EC1FF6">
            <w:pPr>
              <w:pStyle w:val="NoSpacing"/>
              <w:rPr>
                <w:sz w:val="20"/>
                <w:szCs w:val="20"/>
              </w:rPr>
            </w:pPr>
            <w:r>
              <w:rPr>
                <w:sz w:val="20"/>
                <w:szCs w:val="20"/>
              </w:rPr>
              <w:t>Permeable landscapes for Species of Greatest Conservation Need</w:t>
            </w:r>
          </w:p>
          <w:p w:rsidR="007A7A19" w:rsidRPr="007C0A46" w:rsidRDefault="007A7A19" w:rsidP="00EC1FF6">
            <w:pPr>
              <w:pStyle w:val="NoSpacing"/>
              <w:rPr>
                <w:sz w:val="20"/>
                <w:szCs w:val="20"/>
              </w:rPr>
            </w:pPr>
            <w:r>
              <w:rPr>
                <w:sz w:val="20"/>
                <w:szCs w:val="20"/>
              </w:rPr>
              <w:t>P.I.: Mark Anderson, TNC</w:t>
            </w:r>
          </w:p>
        </w:tc>
        <w:tc>
          <w:tcPr>
            <w:tcW w:w="0" w:type="auto"/>
          </w:tcPr>
          <w:p w:rsidR="00EC1FF6" w:rsidRPr="007C0A46" w:rsidRDefault="00821BD9" w:rsidP="00EC1FF6">
            <w:pPr>
              <w:pStyle w:val="NoSpacing"/>
              <w:rPr>
                <w:sz w:val="20"/>
                <w:szCs w:val="20"/>
              </w:rPr>
            </w:pPr>
            <w:r>
              <w:rPr>
                <w:sz w:val="20"/>
                <w:szCs w:val="20"/>
              </w:rPr>
              <w:t>Contract under final review</w:t>
            </w:r>
          </w:p>
        </w:tc>
        <w:tc>
          <w:tcPr>
            <w:tcW w:w="0" w:type="auto"/>
          </w:tcPr>
          <w:p w:rsidR="00EC1FF6" w:rsidRPr="007C0A46" w:rsidRDefault="00C57C43" w:rsidP="00EC1FF6">
            <w:pPr>
              <w:pStyle w:val="NoSpacing"/>
              <w:rPr>
                <w:sz w:val="20"/>
                <w:szCs w:val="20"/>
              </w:rPr>
            </w:pPr>
            <w:r>
              <w:rPr>
                <w:sz w:val="20"/>
                <w:szCs w:val="20"/>
              </w:rPr>
              <w:t>TBD</w:t>
            </w:r>
          </w:p>
        </w:tc>
        <w:tc>
          <w:tcPr>
            <w:tcW w:w="0" w:type="auto"/>
          </w:tcPr>
          <w:p w:rsidR="00EC1FF6" w:rsidRPr="007C0A46" w:rsidRDefault="007A7A19" w:rsidP="00EC1FF6">
            <w:pPr>
              <w:pStyle w:val="NoSpacing"/>
              <w:rPr>
                <w:sz w:val="20"/>
                <w:szCs w:val="20"/>
              </w:rPr>
            </w:pPr>
            <w:r>
              <w:rPr>
                <w:sz w:val="20"/>
                <w:szCs w:val="20"/>
              </w:rPr>
              <w:t>$49,868</w:t>
            </w:r>
          </w:p>
        </w:tc>
      </w:tr>
      <w:tr w:rsidR="00C33B03" w:rsidRPr="007C0A46" w:rsidTr="00D50D1D">
        <w:trPr>
          <w:cantSplit/>
        </w:trPr>
        <w:tc>
          <w:tcPr>
            <w:tcW w:w="0" w:type="auto"/>
          </w:tcPr>
          <w:p w:rsidR="00EC1FF6" w:rsidRDefault="007A7A19" w:rsidP="00EC1FF6">
            <w:pPr>
              <w:pStyle w:val="NoSpacing"/>
              <w:rPr>
                <w:sz w:val="20"/>
                <w:szCs w:val="20"/>
              </w:rPr>
            </w:pPr>
            <w:r>
              <w:rPr>
                <w:sz w:val="20"/>
                <w:szCs w:val="20"/>
              </w:rPr>
              <w:t>Information Needs Assessment</w:t>
            </w:r>
          </w:p>
          <w:p w:rsidR="007A7A19" w:rsidRPr="007C0A46" w:rsidRDefault="007A7A19" w:rsidP="00EC1FF6">
            <w:pPr>
              <w:pStyle w:val="NoSpacing"/>
              <w:rPr>
                <w:sz w:val="20"/>
                <w:szCs w:val="20"/>
              </w:rPr>
            </w:pPr>
            <w:r>
              <w:rPr>
                <w:sz w:val="20"/>
                <w:szCs w:val="20"/>
              </w:rPr>
              <w:t>Lead: B.J. Richardson, USFWS</w:t>
            </w:r>
          </w:p>
        </w:tc>
        <w:tc>
          <w:tcPr>
            <w:tcW w:w="0" w:type="auto"/>
          </w:tcPr>
          <w:p w:rsidR="00EC1FF6" w:rsidRPr="007C0A46" w:rsidRDefault="00821BD9" w:rsidP="00EC1FF6">
            <w:pPr>
              <w:pStyle w:val="NoSpacing"/>
              <w:rPr>
                <w:sz w:val="20"/>
                <w:szCs w:val="20"/>
              </w:rPr>
            </w:pPr>
            <w:r>
              <w:rPr>
                <w:sz w:val="20"/>
                <w:szCs w:val="20"/>
              </w:rPr>
              <w:t>RFP to three potential contractors</w:t>
            </w:r>
          </w:p>
        </w:tc>
        <w:tc>
          <w:tcPr>
            <w:tcW w:w="0" w:type="auto"/>
          </w:tcPr>
          <w:p w:rsidR="00EC1FF6" w:rsidRPr="007C0A46" w:rsidRDefault="00C57C43" w:rsidP="00EC1FF6">
            <w:pPr>
              <w:pStyle w:val="NoSpacing"/>
              <w:rPr>
                <w:sz w:val="20"/>
                <w:szCs w:val="20"/>
              </w:rPr>
            </w:pPr>
            <w:r>
              <w:rPr>
                <w:sz w:val="20"/>
                <w:szCs w:val="20"/>
              </w:rPr>
              <w:t>Information Management Needs Assessment team in place</w:t>
            </w:r>
          </w:p>
        </w:tc>
        <w:tc>
          <w:tcPr>
            <w:tcW w:w="0" w:type="auto"/>
          </w:tcPr>
          <w:p w:rsidR="00EC1FF6" w:rsidRPr="007C0A46" w:rsidRDefault="007A7A19" w:rsidP="00EC1FF6">
            <w:pPr>
              <w:pStyle w:val="NoSpacing"/>
              <w:rPr>
                <w:sz w:val="20"/>
                <w:szCs w:val="20"/>
              </w:rPr>
            </w:pPr>
            <w:r>
              <w:rPr>
                <w:sz w:val="20"/>
                <w:szCs w:val="20"/>
              </w:rPr>
              <w:t>$25,000</w:t>
            </w:r>
          </w:p>
        </w:tc>
      </w:tr>
      <w:tr w:rsidR="00C33B03" w:rsidRPr="007C0A46" w:rsidTr="00D50D1D">
        <w:trPr>
          <w:cantSplit/>
        </w:trPr>
        <w:tc>
          <w:tcPr>
            <w:tcW w:w="0" w:type="auto"/>
          </w:tcPr>
          <w:p w:rsidR="007A7A19" w:rsidRDefault="00D50D1D" w:rsidP="00EC1FF6">
            <w:pPr>
              <w:pStyle w:val="NoSpacing"/>
              <w:rPr>
                <w:sz w:val="20"/>
                <w:szCs w:val="20"/>
              </w:rPr>
            </w:pPr>
            <w:r>
              <w:rPr>
                <w:sz w:val="20"/>
                <w:szCs w:val="20"/>
              </w:rPr>
              <w:t>Development of a Northeast regional coastal and marine ecological classification standard</w:t>
            </w:r>
          </w:p>
          <w:p w:rsidR="00D50D1D" w:rsidRPr="007C0A46" w:rsidRDefault="00D50D1D" w:rsidP="00EC1FF6">
            <w:pPr>
              <w:pStyle w:val="NoSpacing"/>
              <w:rPr>
                <w:sz w:val="20"/>
                <w:szCs w:val="20"/>
              </w:rPr>
            </w:pPr>
            <w:r>
              <w:rPr>
                <w:sz w:val="20"/>
                <w:szCs w:val="20"/>
              </w:rPr>
              <w:t>P.I.: Mark Anderson, TNC</w:t>
            </w:r>
          </w:p>
        </w:tc>
        <w:tc>
          <w:tcPr>
            <w:tcW w:w="0" w:type="auto"/>
          </w:tcPr>
          <w:p w:rsidR="00EC1FF6" w:rsidRPr="007C0A46" w:rsidRDefault="00821BD9" w:rsidP="00EC1FF6">
            <w:pPr>
              <w:pStyle w:val="NoSpacing"/>
              <w:rPr>
                <w:sz w:val="20"/>
                <w:szCs w:val="20"/>
              </w:rPr>
            </w:pPr>
            <w:r>
              <w:rPr>
                <w:sz w:val="20"/>
                <w:szCs w:val="20"/>
              </w:rPr>
              <w:t>Final proposal revisions being reviewed by partners</w:t>
            </w:r>
          </w:p>
        </w:tc>
        <w:tc>
          <w:tcPr>
            <w:tcW w:w="0" w:type="auto"/>
          </w:tcPr>
          <w:p w:rsidR="00EC1FF6" w:rsidRPr="007C0A46" w:rsidRDefault="00C57C43" w:rsidP="00EC1FF6">
            <w:pPr>
              <w:pStyle w:val="NoSpacing"/>
              <w:rPr>
                <w:sz w:val="20"/>
                <w:szCs w:val="20"/>
              </w:rPr>
            </w:pPr>
            <w:r>
              <w:rPr>
                <w:sz w:val="20"/>
                <w:szCs w:val="20"/>
              </w:rPr>
              <w:t>TBD, will include NROC and MARCO</w:t>
            </w:r>
          </w:p>
        </w:tc>
        <w:tc>
          <w:tcPr>
            <w:tcW w:w="0" w:type="auto"/>
          </w:tcPr>
          <w:p w:rsidR="00EC1FF6" w:rsidRPr="007C0A46" w:rsidRDefault="00D50D1D" w:rsidP="00EC1FF6">
            <w:pPr>
              <w:pStyle w:val="NoSpacing"/>
              <w:rPr>
                <w:sz w:val="20"/>
                <w:szCs w:val="20"/>
              </w:rPr>
            </w:pPr>
            <w:r>
              <w:rPr>
                <w:sz w:val="20"/>
                <w:szCs w:val="20"/>
              </w:rPr>
              <w:t>$100,000</w:t>
            </w:r>
          </w:p>
        </w:tc>
      </w:tr>
      <w:tr w:rsidR="00C33B03" w:rsidRPr="007C0A46" w:rsidTr="00D50D1D">
        <w:trPr>
          <w:cantSplit/>
        </w:trPr>
        <w:tc>
          <w:tcPr>
            <w:tcW w:w="0" w:type="auto"/>
          </w:tcPr>
          <w:p w:rsidR="00EC1FF6" w:rsidRDefault="00D50D1D" w:rsidP="00EC1FF6">
            <w:pPr>
              <w:pStyle w:val="NoSpacing"/>
              <w:rPr>
                <w:sz w:val="20"/>
                <w:szCs w:val="20"/>
              </w:rPr>
            </w:pPr>
            <w:r>
              <w:rPr>
                <w:sz w:val="20"/>
                <w:szCs w:val="20"/>
              </w:rPr>
              <w:lastRenderedPageBreak/>
              <w:t>Assessing priority amphibian and reptile conservation areas (PARCAs) and vulnerability to climate change in the NALCC</w:t>
            </w:r>
          </w:p>
          <w:p w:rsidR="00E12367" w:rsidRPr="007C0A46" w:rsidRDefault="00E12367" w:rsidP="00EC1FF6">
            <w:pPr>
              <w:pStyle w:val="NoSpacing"/>
              <w:rPr>
                <w:sz w:val="20"/>
                <w:szCs w:val="20"/>
              </w:rPr>
            </w:pPr>
            <w:r>
              <w:rPr>
                <w:sz w:val="20"/>
                <w:szCs w:val="20"/>
              </w:rPr>
              <w:t>P.I.: Priya Nanjappa</w:t>
            </w:r>
          </w:p>
        </w:tc>
        <w:tc>
          <w:tcPr>
            <w:tcW w:w="0" w:type="auto"/>
          </w:tcPr>
          <w:p w:rsidR="00EC1FF6" w:rsidRPr="007C0A46" w:rsidRDefault="00821BD9" w:rsidP="00821BD9">
            <w:pPr>
              <w:pStyle w:val="NoSpacing"/>
              <w:rPr>
                <w:sz w:val="20"/>
                <w:szCs w:val="20"/>
              </w:rPr>
            </w:pPr>
            <w:r>
              <w:rPr>
                <w:sz w:val="20"/>
                <w:szCs w:val="20"/>
              </w:rPr>
              <w:t>Contract (3 subcontracts) in place; staff being hired.</w:t>
            </w:r>
          </w:p>
        </w:tc>
        <w:tc>
          <w:tcPr>
            <w:tcW w:w="0" w:type="auto"/>
          </w:tcPr>
          <w:p w:rsidR="00EC1FF6" w:rsidRPr="007C0A46" w:rsidRDefault="00C57C43" w:rsidP="00EC1FF6">
            <w:pPr>
              <w:pStyle w:val="NoSpacing"/>
              <w:rPr>
                <w:sz w:val="20"/>
                <w:szCs w:val="20"/>
              </w:rPr>
            </w:pPr>
            <w:r>
              <w:rPr>
                <w:sz w:val="20"/>
                <w:szCs w:val="20"/>
              </w:rPr>
              <w:t>NEPARC to develop</w:t>
            </w:r>
          </w:p>
        </w:tc>
        <w:tc>
          <w:tcPr>
            <w:tcW w:w="0" w:type="auto"/>
          </w:tcPr>
          <w:p w:rsidR="00EC1FF6" w:rsidRPr="007C0A46" w:rsidRDefault="00D50D1D" w:rsidP="00EC1FF6">
            <w:pPr>
              <w:pStyle w:val="NoSpacing"/>
              <w:rPr>
                <w:sz w:val="20"/>
                <w:szCs w:val="20"/>
              </w:rPr>
            </w:pPr>
            <w:r>
              <w:rPr>
                <w:sz w:val="20"/>
                <w:szCs w:val="20"/>
              </w:rPr>
              <w:t>$300,000</w:t>
            </w:r>
          </w:p>
        </w:tc>
      </w:tr>
      <w:tr w:rsidR="00C33B03" w:rsidRPr="007C0A46" w:rsidTr="00D50D1D">
        <w:trPr>
          <w:cantSplit/>
        </w:trPr>
        <w:tc>
          <w:tcPr>
            <w:tcW w:w="0" w:type="auto"/>
          </w:tcPr>
          <w:p w:rsidR="00D50D1D" w:rsidRDefault="00D50D1D" w:rsidP="00C33B03">
            <w:pPr>
              <w:pStyle w:val="NoSpacing"/>
              <w:rPr>
                <w:sz w:val="20"/>
                <w:szCs w:val="20"/>
              </w:rPr>
            </w:pPr>
            <w:r>
              <w:rPr>
                <w:sz w:val="20"/>
                <w:szCs w:val="20"/>
              </w:rPr>
              <w:t>Mapping the distribution, abundance and risk assessment of marine birds in the Northwest Atlantic: Phase 1</w:t>
            </w:r>
          </w:p>
          <w:p w:rsidR="00D50D1D" w:rsidRPr="007C0A46" w:rsidRDefault="00E12367" w:rsidP="00C33B03">
            <w:pPr>
              <w:pStyle w:val="NoSpacing"/>
              <w:rPr>
                <w:sz w:val="20"/>
                <w:szCs w:val="20"/>
              </w:rPr>
            </w:pPr>
            <w:r>
              <w:rPr>
                <w:sz w:val="20"/>
                <w:szCs w:val="20"/>
              </w:rPr>
              <w:t>Lead:</w:t>
            </w:r>
            <w:r w:rsidR="00821BD9">
              <w:rPr>
                <w:sz w:val="20"/>
                <w:szCs w:val="20"/>
              </w:rPr>
              <w:t xml:space="preserve"> </w:t>
            </w:r>
            <w:r w:rsidR="00D50D1D">
              <w:rPr>
                <w:sz w:val="20"/>
                <w:szCs w:val="20"/>
              </w:rPr>
              <w:t>Tim Jones ACJV</w:t>
            </w:r>
          </w:p>
        </w:tc>
        <w:tc>
          <w:tcPr>
            <w:tcW w:w="0" w:type="auto"/>
          </w:tcPr>
          <w:p w:rsidR="00D50D1D" w:rsidRPr="007C0A46" w:rsidRDefault="00821BD9" w:rsidP="00C33B03">
            <w:pPr>
              <w:pStyle w:val="NoSpacing"/>
              <w:rPr>
                <w:sz w:val="20"/>
                <w:szCs w:val="20"/>
              </w:rPr>
            </w:pPr>
            <w:r>
              <w:rPr>
                <w:sz w:val="20"/>
                <w:szCs w:val="20"/>
              </w:rPr>
              <w:t>Final selection of P.I.s and coordination with other projects being completed.</w:t>
            </w:r>
          </w:p>
        </w:tc>
        <w:tc>
          <w:tcPr>
            <w:tcW w:w="0" w:type="auto"/>
          </w:tcPr>
          <w:p w:rsidR="004A37D1" w:rsidRDefault="00821BD9">
            <w:pPr>
              <w:pStyle w:val="NoSpacing"/>
              <w:rPr>
                <w:sz w:val="20"/>
                <w:szCs w:val="20"/>
              </w:rPr>
            </w:pPr>
            <w:r>
              <w:rPr>
                <w:sz w:val="20"/>
                <w:szCs w:val="20"/>
              </w:rPr>
              <w:t xml:space="preserve">Northwest Atlantic Marine Birds Conservation Cooperative will </w:t>
            </w:r>
            <w:r w:rsidR="00C57C43">
              <w:rPr>
                <w:sz w:val="20"/>
                <w:szCs w:val="20"/>
              </w:rPr>
              <w:t>develop</w:t>
            </w:r>
            <w:r>
              <w:rPr>
                <w:sz w:val="20"/>
                <w:szCs w:val="20"/>
              </w:rPr>
              <w:t xml:space="preserve"> oversight committee</w:t>
            </w:r>
          </w:p>
        </w:tc>
        <w:tc>
          <w:tcPr>
            <w:tcW w:w="0" w:type="auto"/>
          </w:tcPr>
          <w:p w:rsidR="00D50D1D" w:rsidRPr="007C0A46" w:rsidRDefault="00D50D1D" w:rsidP="00C33B03">
            <w:pPr>
              <w:pStyle w:val="NoSpacing"/>
              <w:rPr>
                <w:sz w:val="20"/>
                <w:szCs w:val="20"/>
              </w:rPr>
            </w:pPr>
            <w:r>
              <w:rPr>
                <w:sz w:val="20"/>
                <w:szCs w:val="20"/>
              </w:rPr>
              <w:t>$175,000</w:t>
            </w:r>
          </w:p>
        </w:tc>
      </w:tr>
      <w:tr w:rsidR="00D50D1D" w:rsidRPr="007C0A46" w:rsidTr="00D50D1D">
        <w:trPr>
          <w:cantSplit/>
        </w:trPr>
        <w:tc>
          <w:tcPr>
            <w:tcW w:w="0" w:type="auto"/>
          </w:tcPr>
          <w:p w:rsidR="00D50D1D" w:rsidRDefault="00D50D1D" w:rsidP="00D50D1D">
            <w:pPr>
              <w:pStyle w:val="NoSpacing"/>
              <w:rPr>
                <w:sz w:val="20"/>
                <w:szCs w:val="20"/>
              </w:rPr>
            </w:pPr>
            <w:r>
              <w:rPr>
                <w:sz w:val="20"/>
                <w:szCs w:val="20"/>
              </w:rPr>
              <w:t>Revisions to ecological systems map for Virginia and Maryland to be consistent with rest of region</w:t>
            </w:r>
          </w:p>
          <w:p w:rsidR="00C06766" w:rsidRDefault="00C06766" w:rsidP="00D50D1D">
            <w:pPr>
              <w:pStyle w:val="NoSpacing"/>
              <w:rPr>
                <w:sz w:val="20"/>
                <w:szCs w:val="20"/>
              </w:rPr>
            </w:pPr>
            <w:r>
              <w:rPr>
                <w:sz w:val="20"/>
                <w:szCs w:val="20"/>
              </w:rPr>
              <w:t>P.I.: Mark Anderson, TNC</w:t>
            </w:r>
          </w:p>
        </w:tc>
        <w:tc>
          <w:tcPr>
            <w:tcW w:w="0" w:type="auto"/>
          </w:tcPr>
          <w:p w:rsidR="00D50D1D" w:rsidRPr="007C0A46" w:rsidRDefault="00821BD9" w:rsidP="00C33B03">
            <w:pPr>
              <w:pStyle w:val="NoSpacing"/>
              <w:rPr>
                <w:sz w:val="20"/>
                <w:szCs w:val="20"/>
              </w:rPr>
            </w:pPr>
            <w:r>
              <w:rPr>
                <w:sz w:val="20"/>
                <w:szCs w:val="20"/>
              </w:rPr>
              <w:t>Contract in place</w:t>
            </w:r>
          </w:p>
        </w:tc>
        <w:tc>
          <w:tcPr>
            <w:tcW w:w="0" w:type="auto"/>
          </w:tcPr>
          <w:p w:rsidR="00D50D1D" w:rsidRPr="007C0A46" w:rsidRDefault="00821BD9" w:rsidP="00C33B03">
            <w:pPr>
              <w:pStyle w:val="NoSpacing"/>
              <w:rPr>
                <w:sz w:val="20"/>
                <w:szCs w:val="20"/>
              </w:rPr>
            </w:pPr>
            <w:r>
              <w:rPr>
                <w:sz w:val="20"/>
                <w:szCs w:val="20"/>
              </w:rPr>
              <w:t>TNC to develop oversight group including Virginia and Maryland state partners</w:t>
            </w:r>
          </w:p>
        </w:tc>
        <w:tc>
          <w:tcPr>
            <w:tcW w:w="0" w:type="auto"/>
          </w:tcPr>
          <w:p w:rsidR="00D50D1D" w:rsidRDefault="00D50D1D" w:rsidP="00C33B03">
            <w:pPr>
              <w:pStyle w:val="NoSpacing"/>
              <w:rPr>
                <w:sz w:val="20"/>
                <w:szCs w:val="20"/>
              </w:rPr>
            </w:pPr>
            <w:r>
              <w:rPr>
                <w:sz w:val="20"/>
                <w:szCs w:val="20"/>
              </w:rPr>
              <w:t>$14,470</w:t>
            </w:r>
          </w:p>
        </w:tc>
      </w:tr>
      <w:tr w:rsidR="00D50D1D" w:rsidRPr="007C0A46" w:rsidTr="00C33B03">
        <w:trPr>
          <w:cantSplit/>
        </w:trPr>
        <w:tc>
          <w:tcPr>
            <w:tcW w:w="0" w:type="auto"/>
            <w:gridSpan w:val="4"/>
          </w:tcPr>
          <w:p w:rsidR="00D50D1D" w:rsidRPr="00D50D1D" w:rsidRDefault="00C57C43" w:rsidP="00C57C43">
            <w:pPr>
              <w:pStyle w:val="NoSpacing"/>
              <w:jc w:val="center"/>
              <w:rPr>
                <w:b/>
                <w:sz w:val="20"/>
                <w:szCs w:val="20"/>
              </w:rPr>
            </w:pPr>
            <w:r>
              <w:rPr>
                <w:b/>
                <w:sz w:val="20"/>
                <w:szCs w:val="20"/>
              </w:rPr>
              <w:t>Needs being further assessed</w:t>
            </w:r>
          </w:p>
        </w:tc>
      </w:tr>
      <w:tr w:rsidR="00C33B03" w:rsidRPr="007C0A46" w:rsidTr="00D50D1D">
        <w:trPr>
          <w:cantSplit/>
        </w:trPr>
        <w:tc>
          <w:tcPr>
            <w:tcW w:w="0" w:type="auto"/>
          </w:tcPr>
          <w:p w:rsidR="00D50D1D" w:rsidRDefault="00D50D1D" w:rsidP="00EC1FF6">
            <w:pPr>
              <w:pStyle w:val="NoSpacing"/>
              <w:rPr>
                <w:sz w:val="20"/>
                <w:szCs w:val="20"/>
              </w:rPr>
            </w:pPr>
            <w:r>
              <w:rPr>
                <w:sz w:val="20"/>
                <w:szCs w:val="20"/>
              </w:rPr>
              <w:t>Compilation, synthesis, modification, translation, and adoption of existing spatial data and tools</w:t>
            </w:r>
          </w:p>
          <w:p w:rsidR="00C33B03" w:rsidRPr="007C0A46" w:rsidRDefault="00C33B03" w:rsidP="00EC1FF6">
            <w:pPr>
              <w:pStyle w:val="NoSpacing"/>
              <w:rPr>
                <w:sz w:val="20"/>
                <w:szCs w:val="20"/>
              </w:rPr>
            </w:pPr>
            <w:r>
              <w:rPr>
                <w:sz w:val="20"/>
                <w:szCs w:val="20"/>
              </w:rPr>
              <w:t>Lead: Steve Fuller</w:t>
            </w:r>
          </w:p>
        </w:tc>
        <w:tc>
          <w:tcPr>
            <w:tcW w:w="0" w:type="auto"/>
          </w:tcPr>
          <w:p w:rsidR="00D50D1D" w:rsidRPr="007C0A46" w:rsidRDefault="00C33B03" w:rsidP="00EC1FF6">
            <w:pPr>
              <w:pStyle w:val="NoSpacing"/>
              <w:rPr>
                <w:sz w:val="20"/>
                <w:szCs w:val="20"/>
              </w:rPr>
            </w:pPr>
            <w:r>
              <w:rPr>
                <w:sz w:val="20"/>
                <w:szCs w:val="20"/>
              </w:rPr>
              <w:t>Conservation Design Specialist hired, landscape conservation design proposal in development</w:t>
            </w:r>
          </w:p>
        </w:tc>
        <w:tc>
          <w:tcPr>
            <w:tcW w:w="0" w:type="auto"/>
          </w:tcPr>
          <w:p w:rsidR="00D50D1D" w:rsidRPr="007C0A46" w:rsidRDefault="00C57C43" w:rsidP="00EC1FF6">
            <w:pPr>
              <w:pStyle w:val="NoSpacing"/>
              <w:rPr>
                <w:sz w:val="20"/>
                <w:szCs w:val="20"/>
              </w:rPr>
            </w:pPr>
            <w:r>
              <w:rPr>
                <w:sz w:val="20"/>
                <w:szCs w:val="20"/>
              </w:rPr>
              <w:t>Conservation Design Team to be developed</w:t>
            </w:r>
          </w:p>
        </w:tc>
        <w:tc>
          <w:tcPr>
            <w:tcW w:w="0" w:type="auto"/>
          </w:tcPr>
          <w:p w:rsidR="00D50D1D" w:rsidRPr="007C0A46" w:rsidRDefault="00821BD9" w:rsidP="00EC1FF6">
            <w:pPr>
              <w:pStyle w:val="NoSpacing"/>
              <w:rPr>
                <w:sz w:val="20"/>
                <w:szCs w:val="20"/>
              </w:rPr>
            </w:pPr>
            <w:r>
              <w:rPr>
                <w:sz w:val="20"/>
                <w:szCs w:val="20"/>
              </w:rPr>
              <w:t>TBD</w:t>
            </w:r>
          </w:p>
        </w:tc>
      </w:tr>
      <w:tr w:rsidR="00C33B03" w:rsidRPr="007C0A46" w:rsidTr="00D50D1D">
        <w:trPr>
          <w:cantSplit/>
        </w:trPr>
        <w:tc>
          <w:tcPr>
            <w:tcW w:w="0" w:type="auto"/>
          </w:tcPr>
          <w:p w:rsidR="00D50D1D" w:rsidRDefault="00D50D1D" w:rsidP="00EC1FF6">
            <w:pPr>
              <w:pStyle w:val="NoSpacing"/>
              <w:rPr>
                <w:sz w:val="20"/>
                <w:szCs w:val="20"/>
              </w:rPr>
            </w:pPr>
            <w:r>
              <w:rPr>
                <w:sz w:val="20"/>
                <w:szCs w:val="20"/>
              </w:rPr>
              <w:t>Information Management System</w:t>
            </w:r>
          </w:p>
          <w:p w:rsidR="00C57C43" w:rsidRPr="007C0A46" w:rsidRDefault="00C57C43" w:rsidP="00EC1FF6">
            <w:pPr>
              <w:pStyle w:val="NoSpacing"/>
              <w:rPr>
                <w:sz w:val="20"/>
                <w:szCs w:val="20"/>
              </w:rPr>
            </w:pPr>
            <w:r>
              <w:rPr>
                <w:sz w:val="20"/>
                <w:szCs w:val="20"/>
              </w:rPr>
              <w:t>Lead: BJ Richardson</w:t>
            </w:r>
          </w:p>
        </w:tc>
        <w:tc>
          <w:tcPr>
            <w:tcW w:w="0" w:type="auto"/>
          </w:tcPr>
          <w:p w:rsidR="00D50D1D" w:rsidRPr="007C0A46" w:rsidRDefault="00C33B03" w:rsidP="00EC1FF6">
            <w:pPr>
              <w:pStyle w:val="NoSpacing"/>
              <w:rPr>
                <w:sz w:val="20"/>
                <w:szCs w:val="20"/>
              </w:rPr>
            </w:pPr>
            <w:r>
              <w:rPr>
                <w:sz w:val="20"/>
                <w:szCs w:val="20"/>
              </w:rPr>
              <w:t>Waiting an outcome of needs assessment</w:t>
            </w:r>
          </w:p>
        </w:tc>
        <w:tc>
          <w:tcPr>
            <w:tcW w:w="0" w:type="auto"/>
          </w:tcPr>
          <w:p w:rsidR="00D50D1D" w:rsidRPr="007C0A46" w:rsidRDefault="00C57C43" w:rsidP="00EC1FF6">
            <w:pPr>
              <w:pStyle w:val="NoSpacing"/>
              <w:rPr>
                <w:sz w:val="20"/>
                <w:szCs w:val="20"/>
              </w:rPr>
            </w:pPr>
            <w:r>
              <w:rPr>
                <w:sz w:val="20"/>
                <w:szCs w:val="20"/>
              </w:rPr>
              <w:t>Could be continuation of  Information Management Needs Assessment team</w:t>
            </w:r>
          </w:p>
        </w:tc>
        <w:tc>
          <w:tcPr>
            <w:tcW w:w="0" w:type="auto"/>
          </w:tcPr>
          <w:p w:rsidR="00D50D1D" w:rsidRPr="007C0A46" w:rsidRDefault="00F508F8" w:rsidP="00EC1FF6">
            <w:pPr>
              <w:pStyle w:val="NoSpacing"/>
              <w:rPr>
                <w:sz w:val="20"/>
                <w:szCs w:val="20"/>
              </w:rPr>
            </w:pPr>
            <w:r>
              <w:rPr>
                <w:sz w:val="20"/>
                <w:szCs w:val="20"/>
              </w:rPr>
              <w:t>TBD</w:t>
            </w:r>
          </w:p>
        </w:tc>
      </w:tr>
      <w:tr w:rsidR="00C33B03" w:rsidRPr="007C0A46" w:rsidTr="00D50D1D">
        <w:trPr>
          <w:cantSplit/>
        </w:trPr>
        <w:tc>
          <w:tcPr>
            <w:tcW w:w="0" w:type="auto"/>
          </w:tcPr>
          <w:p w:rsidR="00D50D1D" w:rsidRDefault="00D50D1D" w:rsidP="00EC1FF6">
            <w:pPr>
              <w:pStyle w:val="NoSpacing"/>
              <w:rPr>
                <w:sz w:val="20"/>
                <w:szCs w:val="20"/>
              </w:rPr>
            </w:pPr>
            <w:r>
              <w:rPr>
                <w:sz w:val="20"/>
                <w:szCs w:val="20"/>
              </w:rPr>
              <w:t>Vulnerability of coastal wetlands and beaches to sea level rise and other anthropogenic stressors</w:t>
            </w:r>
          </w:p>
          <w:p w:rsidR="00C06766" w:rsidRPr="007C0A46" w:rsidRDefault="00C06766" w:rsidP="00EC1FF6">
            <w:pPr>
              <w:pStyle w:val="NoSpacing"/>
              <w:rPr>
                <w:sz w:val="20"/>
                <w:szCs w:val="20"/>
              </w:rPr>
            </w:pPr>
            <w:r>
              <w:rPr>
                <w:sz w:val="20"/>
                <w:szCs w:val="20"/>
              </w:rPr>
              <w:t>Lead</w:t>
            </w:r>
            <w:r w:rsidR="00C57C43">
              <w:rPr>
                <w:sz w:val="20"/>
                <w:szCs w:val="20"/>
              </w:rPr>
              <w:t>s</w:t>
            </w:r>
            <w:r>
              <w:rPr>
                <w:sz w:val="20"/>
                <w:szCs w:val="20"/>
              </w:rPr>
              <w:t>: Hector Galbraith</w:t>
            </w:r>
            <w:r w:rsidR="00C57C43">
              <w:rPr>
                <w:sz w:val="20"/>
                <w:szCs w:val="20"/>
              </w:rPr>
              <w:t>, LCC staff</w:t>
            </w:r>
          </w:p>
        </w:tc>
        <w:tc>
          <w:tcPr>
            <w:tcW w:w="0" w:type="auto"/>
          </w:tcPr>
          <w:p w:rsidR="00D50D1D" w:rsidRPr="007C0A46" w:rsidRDefault="00C33B03" w:rsidP="00EC1FF6">
            <w:pPr>
              <w:pStyle w:val="NoSpacing"/>
              <w:rPr>
                <w:sz w:val="20"/>
                <w:szCs w:val="20"/>
              </w:rPr>
            </w:pPr>
            <w:r>
              <w:rPr>
                <w:sz w:val="20"/>
                <w:szCs w:val="20"/>
              </w:rPr>
              <w:t xml:space="preserve">Subcommittee to work with partners to </w:t>
            </w:r>
            <w:r w:rsidR="00C57C43">
              <w:rPr>
                <w:sz w:val="20"/>
                <w:szCs w:val="20"/>
              </w:rPr>
              <w:t xml:space="preserve">compile and assess existing work, </w:t>
            </w:r>
            <w:r>
              <w:rPr>
                <w:sz w:val="20"/>
                <w:szCs w:val="20"/>
              </w:rPr>
              <w:t>refine need and develop proposal</w:t>
            </w:r>
          </w:p>
        </w:tc>
        <w:tc>
          <w:tcPr>
            <w:tcW w:w="0" w:type="auto"/>
          </w:tcPr>
          <w:p w:rsidR="00D50D1D" w:rsidRPr="007C0A46" w:rsidRDefault="00C57C43" w:rsidP="00EC1FF6">
            <w:pPr>
              <w:pStyle w:val="NoSpacing"/>
              <w:rPr>
                <w:sz w:val="20"/>
                <w:szCs w:val="20"/>
              </w:rPr>
            </w:pPr>
            <w:r>
              <w:rPr>
                <w:sz w:val="20"/>
                <w:szCs w:val="20"/>
              </w:rPr>
              <w:t>Technical Committee subteam</w:t>
            </w:r>
          </w:p>
        </w:tc>
        <w:tc>
          <w:tcPr>
            <w:tcW w:w="0" w:type="auto"/>
          </w:tcPr>
          <w:p w:rsidR="00D50D1D" w:rsidRPr="007C0A46" w:rsidRDefault="00F508F8" w:rsidP="00EC1FF6">
            <w:pPr>
              <w:pStyle w:val="NoSpacing"/>
              <w:rPr>
                <w:sz w:val="20"/>
                <w:szCs w:val="20"/>
              </w:rPr>
            </w:pPr>
            <w:r>
              <w:rPr>
                <w:sz w:val="20"/>
                <w:szCs w:val="20"/>
              </w:rPr>
              <w:t>TBD</w:t>
            </w:r>
          </w:p>
        </w:tc>
      </w:tr>
      <w:tr w:rsidR="00C33B03" w:rsidRPr="007C0A46" w:rsidTr="00D50D1D">
        <w:trPr>
          <w:cantSplit/>
        </w:trPr>
        <w:tc>
          <w:tcPr>
            <w:tcW w:w="0" w:type="auto"/>
          </w:tcPr>
          <w:p w:rsidR="00D50D1D" w:rsidRPr="007C0A46" w:rsidRDefault="00D50D1D" w:rsidP="00EC1FF6">
            <w:pPr>
              <w:pStyle w:val="NoSpacing"/>
              <w:rPr>
                <w:sz w:val="20"/>
                <w:szCs w:val="20"/>
              </w:rPr>
            </w:pPr>
            <w:r>
              <w:rPr>
                <w:sz w:val="20"/>
                <w:szCs w:val="20"/>
              </w:rPr>
              <w:t>Species-habitat modeling and mapping of aquatic species</w:t>
            </w:r>
          </w:p>
        </w:tc>
        <w:tc>
          <w:tcPr>
            <w:tcW w:w="0" w:type="auto"/>
          </w:tcPr>
          <w:p w:rsidR="00D50D1D" w:rsidRPr="007C0A46" w:rsidRDefault="00C33B03" w:rsidP="00EC1FF6">
            <w:pPr>
              <w:pStyle w:val="NoSpacing"/>
              <w:rPr>
                <w:sz w:val="20"/>
                <w:szCs w:val="20"/>
              </w:rPr>
            </w:pPr>
            <w:r>
              <w:rPr>
                <w:sz w:val="20"/>
                <w:szCs w:val="20"/>
              </w:rPr>
              <w:t>Subcommittee to work with partners to refine need and develop proposal</w:t>
            </w:r>
          </w:p>
        </w:tc>
        <w:tc>
          <w:tcPr>
            <w:tcW w:w="0" w:type="auto"/>
          </w:tcPr>
          <w:p w:rsidR="00D50D1D" w:rsidRPr="007C0A46" w:rsidRDefault="00C57C43" w:rsidP="00EC1FF6">
            <w:pPr>
              <w:pStyle w:val="NoSpacing"/>
              <w:rPr>
                <w:sz w:val="20"/>
                <w:szCs w:val="20"/>
              </w:rPr>
            </w:pPr>
            <w:r>
              <w:rPr>
                <w:sz w:val="20"/>
                <w:szCs w:val="20"/>
              </w:rPr>
              <w:t>Technical Committee subteam</w:t>
            </w:r>
          </w:p>
        </w:tc>
        <w:tc>
          <w:tcPr>
            <w:tcW w:w="0" w:type="auto"/>
          </w:tcPr>
          <w:p w:rsidR="00D50D1D" w:rsidRPr="007C0A46" w:rsidRDefault="00F508F8" w:rsidP="00EC1FF6">
            <w:pPr>
              <w:pStyle w:val="NoSpacing"/>
              <w:rPr>
                <w:sz w:val="20"/>
                <w:szCs w:val="20"/>
              </w:rPr>
            </w:pPr>
            <w:r>
              <w:rPr>
                <w:sz w:val="20"/>
                <w:szCs w:val="20"/>
              </w:rPr>
              <w:t>TBD</w:t>
            </w:r>
          </w:p>
        </w:tc>
      </w:tr>
      <w:tr w:rsidR="00C06766" w:rsidRPr="007C0A46" w:rsidTr="00D50D1D">
        <w:trPr>
          <w:cantSplit/>
        </w:trPr>
        <w:tc>
          <w:tcPr>
            <w:tcW w:w="0" w:type="auto"/>
          </w:tcPr>
          <w:p w:rsidR="00C06766" w:rsidRPr="00C06766" w:rsidRDefault="00C06766" w:rsidP="00C06766">
            <w:pPr>
              <w:pStyle w:val="NoSpacing"/>
              <w:rPr>
                <w:sz w:val="20"/>
                <w:szCs w:val="20"/>
              </w:rPr>
            </w:pPr>
            <w:r w:rsidRPr="00C06766">
              <w:rPr>
                <w:sz w:val="20"/>
                <w:szCs w:val="20"/>
              </w:rPr>
              <w:t>Demonstration projects</w:t>
            </w:r>
          </w:p>
          <w:p w:rsidR="00C06766" w:rsidRDefault="00C06766" w:rsidP="00C06766">
            <w:pPr>
              <w:pStyle w:val="NoSpacing"/>
            </w:pPr>
            <w:r w:rsidRPr="00C06766">
              <w:rPr>
                <w:sz w:val="20"/>
                <w:szCs w:val="20"/>
              </w:rPr>
              <w:t>Lead</w:t>
            </w:r>
            <w:r w:rsidR="00C57C43">
              <w:rPr>
                <w:sz w:val="20"/>
                <w:szCs w:val="20"/>
              </w:rPr>
              <w:t>s</w:t>
            </w:r>
            <w:r w:rsidRPr="00C06766">
              <w:rPr>
                <w:sz w:val="20"/>
                <w:szCs w:val="20"/>
              </w:rPr>
              <w:t xml:space="preserve">: </w:t>
            </w:r>
            <w:r w:rsidR="00C57C43">
              <w:rPr>
                <w:sz w:val="20"/>
                <w:szCs w:val="20"/>
              </w:rPr>
              <w:t xml:space="preserve">George Gay, </w:t>
            </w:r>
            <w:r w:rsidRPr="00C06766">
              <w:rPr>
                <w:sz w:val="20"/>
                <w:szCs w:val="20"/>
              </w:rPr>
              <w:t>Jad Daley</w:t>
            </w:r>
          </w:p>
        </w:tc>
        <w:tc>
          <w:tcPr>
            <w:tcW w:w="0" w:type="auto"/>
          </w:tcPr>
          <w:p w:rsidR="00C06766" w:rsidRDefault="00C06766" w:rsidP="00C57C43">
            <w:pPr>
              <w:pStyle w:val="NoSpacing"/>
              <w:rPr>
                <w:sz w:val="20"/>
                <w:szCs w:val="20"/>
              </w:rPr>
            </w:pPr>
            <w:r>
              <w:rPr>
                <w:sz w:val="20"/>
                <w:szCs w:val="20"/>
              </w:rPr>
              <w:t xml:space="preserve">Ad hoc working group is </w:t>
            </w:r>
            <w:r w:rsidR="00C57C43">
              <w:rPr>
                <w:sz w:val="20"/>
                <w:szCs w:val="20"/>
              </w:rPr>
              <w:t>further defining process for demonstration projects</w:t>
            </w:r>
          </w:p>
        </w:tc>
        <w:tc>
          <w:tcPr>
            <w:tcW w:w="0" w:type="auto"/>
          </w:tcPr>
          <w:p w:rsidR="00C06766" w:rsidRPr="007C0A46" w:rsidRDefault="00C57C43" w:rsidP="00EC1FF6">
            <w:pPr>
              <w:pStyle w:val="NoSpacing"/>
              <w:rPr>
                <w:sz w:val="20"/>
                <w:szCs w:val="20"/>
              </w:rPr>
            </w:pPr>
            <w:r>
              <w:rPr>
                <w:sz w:val="20"/>
                <w:szCs w:val="20"/>
              </w:rPr>
              <w:t>Demonstration projects team as part of Steering Committee</w:t>
            </w:r>
          </w:p>
        </w:tc>
        <w:tc>
          <w:tcPr>
            <w:tcW w:w="0" w:type="auto"/>
          </w:tcPr>
          <w:p w:rsidR="00C06766" w:rsidRPr="007C0A46" w:rsidRDefault="00F508F8" w:rsidP="00EC1FF6">
            <w:pPr>
              <w:pStyle w:val="NoSpacing"/>
              <w:rPr>
                <w:sz w:val="20"/>
                <w:szCs w:val="20"/>
              </w:rPr>
            </w:pPr>
            <w:r>
              <w:rPr>
                <w:sz w:val="20"/>
                <w:szCs w:val="20"/>
              </w:rPr>
              <w:t>TBD</w:t>
            </w:r>
          </w:p>
        </w:tc>
      </w:tr>
    </w:tbl>
    <w:p w:rsidR="00EC1FF6" w:rsidRDefault="00EC1FF6" w:rsidP="00EC1FF6">
      <w:pPr>
        <w:pStyle w:val="NoSpacing"/>
      </w:pPr>
    </w:p>
    <w:sectPr w:rsidR="00EC1FF6" w:rsidSect="00EC1FF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C1FF6"/>
    <w:rsid w:val="000C72AA"/>
    <w:rsid w:val="00203747"/>
    <w:rsid w:val="0039341C"/>
    <w:rsid w:val="004A37D1"/>
    <w:rsid w:val="00517362"/>
    <w:rsid w:val="00550223"/>
    <w:rsid w:val="005D2B73"/>
    <w:rsid w:val="007A7A19"/>
    <w:rsid w:val="007B2901"/>
    <w:rsid w:val="007C0A46"/>
    <w:rsid w:val="00821BD9"/>
    <w:rsid w:val="008451FE"/>
    <w:rsid w:val="008C0F14"/>
    <w:rsid w:val="00957CE7"/>
    <w:rsid w:val="00974DB6"/>
    <w:rsid w:val="00A96D76"/>
    <w:rsid w:val="00AF7732"/>
    <w:rsid w:val="00C06766"/>
    <w:rsid w:val="00C33B03"/>
    <w:rsid w:val="00C57C43"/>
    <w:rsid w:val="00D50D1D"/>
    <w:rsid w:val="00E12367"/>
    <w:rsid w:val="00EC1FF6"/>
    <w:rsid w:val="00EE398B"/>
    <w:rsid w:val="00F047F7"/>
    <w:rsid w:val="00F508F8"/>
    <w:rsid w:val="00FC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EC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wschwenk</dc:creator>
  <cp:lastModifiedBy>amilliken</cp:lastModifiedBy>
  <cp:revision>2</cp:revision>
  <dcterms:created xsi:type="dcterms:W3CDTF">2012-01-13T18:51:00Z</dcterms:created>
  <dcterms:modified xsi:type="dcterms:W3CDTF">2012-01-13T18:51:00Z</dcterms:modified>
</cp:coreProperties>
</file>