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F7" w:rsidRPr="00042EE5" w:rsidRDefault="009601F7" w:rsidP="00CB1739">
      <w:pPr>
        <w:spacing w:after="0"/>
        <w:jc w:val="center"/>
        <w:rPr>
          <w:rFonts w:ascii="Times New Roman" w:hAnsi="Times New Roman" w:cs="Times New Roman"/>
          <w:b/>
          <w:sz w:val="24"/>
          <w:szCs w:val="24"/>
        </w:rPr>
      </w:pPr>
      <w:r w:rsidRPr="00042EE5">
        <w:rPr>
          <w:rFonts w:ascii="Times New Roman" w:hAnsi="Times New Roman" w:cs="Times New Roman"/>
          <w:b/>
          <w:sz w:val="24"/>
          <w:szCs w:val="24"/>
        </w:rPr>
        <w:t>North Atlantic Landscape Conservation Cooperative</w:t>
      </w:r>
    </w:p>
    <w:p w:rsidR="009601F7" w:rsidRPr="00042EE5" w:rsidRDefault="00D83D40" w:rsidP="00CB1739">
      <w:pPr>
        <w:spacing w:after="0"/>
        <w:jc w:val="center"/>
        <w:rPr>
          <w:rFonts w:ascii="Times New Roman" w:hAnsi="Times New Roman" w:cs="Times New Roman"/>
          <w:b/>
          <w:sz w:val="24"/>
          <w:szCs w:val="24"/>
        </w:rPr>
      </w:pPr>
      <w:r w:rsidRPr="00042EE5">
        <w:rPr>
          <w:rFonts w:ascii="Times New Roman" w:hAnsi="Times New Roman" w:cs="Times New Roman"/>
          <w:b/>
          <w:sz w:val="24"/>
          <w:szCs w:val="24"/>
        </w:rPr>
        <w:t>Projects with relevance to National Fish, Wildlife and Plants Climate Adaptation Strategy</w:t>
      </w:r>
    </w:p>
    <w:p w:rsidR="009601F7" w:rsidRPr="00042EE5" w:rsidRDefault="00D83D40" w:rsidP="00CB1739">
      <w:pPr>
        <w:spacing w:after="0"/>
        <w:jc w:val="center"/>
        <w:rPr>
          <w:rFonts w:ascii="Times New Roman" w:hAnsi="Times New Roman" w:cs="Times New Roman"/>
          <w:b/>
          <w:sz w:val="24"/>
          <w:szCs w:val="24"/>
        </w:rPr>
      </w:pPr>
      <w:r w:rsidRPr="00042EE5">
        <w:rPr>
          <w:rFonts w:ascii="Times New Roman" w:hAnsi="Times New Roman" w:cs="Times New Roman"/>
          <w:b/>
          <w:sz w:val="24"/>
          <w:szCs w:val="24"/>
        </w:rPr>
        <w:t>June 27, 2013</w:t>
      </w:r>
    </w:p>
    <w:p w:rsidR="0053665E" w:rsidRPr="00C51BA5" w:rsidRDefault="0053665E" w:rsidP="00CB1739">
      <w:pPr>
        <w:spacing w:after="0"/>
        <w:jc w:val="center"/>
        <w:rPr>
          <w:rFonts w:ascii="Times New Roman" w:hAnsi="Times New Roman" w:cs="Times New Roman"/>
          <w:b/>
        </w:rPr>
      </w:pPr>
    </w:p>
    <w:p w:rsidR="009601F7" w:rsidRPr="00C51BA5" w:rsidRDefault="00CB1739">
      <w:pPr>
        <w:rPr>
          <w:rFonts w:ascii="Times New Roman" w:hAnsi="Times New Roman" w:cs="Times New Roman"/>
        </w:rPr>
      </w:pPr>
      <w:r w:rsidRPr="00C51BA5">
        <w:rPr>
          <w:rFonts w:ascii="Times New Roman" w:hAnsi="Times New Roman" w:cs="Times New Roman"/>
        </w:rPr>
        <w:t xml:space="preserve">The North Atlantic LCC recently released its annual report for 2012: </w:t>
      </w:r>
      <w:hyperlink r:id="rId5" w:history="1">
        <w:r w:rsidRPr="00C51BA5">
          <w:rPr>
            <w:rStyle w:val="Hyperlink"/>
            <w:rFonts w:ascii="Times New Roman" w:hAnsi="Times New Roman" w:cs="Times New Roman"/>
          </w:rPr>
          <w:t>http://www.northatlanticlcc.org/resources/resources-inbox/north-atlantic-lcc-2012-highlights-report</w:t>
        </w:r>
      </w:hyperlink>
    </w:p>
    <w:p w:rsidR="009601F7" w:rsidRPr="00C51BA5" w:rsidRDefault="0053665E">
      <w:pPr>
        <w:rPr>
          <w:rFonts w:ascii="Times New Roman" w:hAnsi="Times New Roman" w:cs="Times New Roman"/>
        </w:rPr>
      </w:pPr>
      <w:r w:rsidRPr="00C51BA5">
        <w:rPr>
          <w:rFonts w:ascii="Times New Roman" w:hAnsi="Times New Roman" w:cs="Times New Roman"/>
        </w:rPr>
        <w:t xml:space="preserve">A summary of </w:t>
      </w:r>
      <w:r w:rsidR="00C4758C" w:rsidRPr="00C51BA5">
        <w:rPr>
          <w:rFonts w:ascii="Times New Roman" w:hAnsi="Times New Roman" w:cs="Times New Roman"/>
        </w:rPr>
        <w:t>North Atlantic LCC Projects</w:t>
      </w:r>
      <w:r w:rsidRPr="00C51BA5">
        <w:rPr>
          <w:rFonts w:ascii="Times New Roman" w:hAnsi="Times New Roman" w:cs="Times New Roman"/>
        </w:rPr>
        <w:t xml:space="preserve"> that relate to </w:t>
      </w:r>
      <w:r w:rsidR="00D83D40" w:rsidRPr="00D83D40">
        <w:rPr>
          <w:rFonts w:ascii="Times New Roman" w:hAnsi="Times New Roman" w:cs="Times New Roman"/>
          <w:i/>
        </w:rPr>
        <w:t>National Fish, Wildlife and Plants Climate Adaptation Strategy</w:t>
      </w:r>
      <w:r w:rsidR="00D83D40">
        <w:rPr>
          <w:rFonts w:ascii="Times New Roman" w:hAnsi="Times New Roman" w:cs="Times New Roman"/>
        </w:rPr>
        <w:t xml:space="preserve"> </w:t>
      </w:r>
      <w:r w:rsidR="00C51BA5">
        <w:rPr>
          <w:rFonts w:ascii="Times New Roman" w:hAnsi="Times New Roman" w:cs="Times New Roman"/>
        </w:rPr>
        <w:t>Additional detail</w:t>
      </w:r>
      <w:r w:rsidRPr="00C51BA5">
        <w:rPr>
          <w:rFonts w:ascii="Times New Roman" w:hAnsi="Times New Roman" w:cs="Times New Roman"/>
        </w:rPr>
        <w:t xml:space="preserve"> </w:t>
      </w:r>
      <w:r w:rsidR="00C4758C" w:rsidRPr="00C51BA5">
        <w:rPr>
          <w:rFonts w:ascii="Times New Roman" w:hAnsi="Times New Roman" w:cs="Times New Roman"/>
        </w:rPr>
        <w:t xml:space="preserve">can be found at:  </w:t>
      </w:r>
      <w:hyperlink r:id="rId6" w:history="1">
        <w:r w:rsidR="00C4758C" w:rsidRPr="00C51BA5">
          <w:rPr>
            <w:rStyle w:val="Hyperlink"/>
            <w:rFonts w:ascii="Times New Roman" w:hAnsi="Times New Roman" w:cs="Times New Roman"/>
          </w:rPr>
          <w:t>http://www.northatlanticlcc.org/projects</w:t>
        </w:r>
      </w:hyperlink>
    </w:p>
    <w:tbl>
      <w:tblPr>
        <w:tblStyle w:val="TableGrid"/>
        <w:tblW w:w="9723" w:type="dxa"/>
        <w:tblLook w:val="04A0"/>
      </w:tblPr>
      <w:tblGrid>
        <w:gridCol w:w="3438"/>
        <w:gridCol w:w="6285"/>
      </w:tblGrid>
      <w:tr w:rsidR="00C4758C" w:rsidTr="000A6FEC">
        <w:trPr>
          <w:cantSplit/>
          <w:tblHeader/>
        </w:trPr>
        <w:tc>
          <w:tcPr>
            <w:tcW w:w="3438" w:type="dxa"/>
            <w:shd w:val="clear" w:color="auto" w:fill="948A54" w:themeFill="background2" w:themeFillShade="80"/>
          </w:tcPr>
          <w:p w:rsidR="00C4758C" w:rsidRPr="0053665E" w:rsidRDefault="00C4758C" w:rsidP="000A6FEC">
            <w:pPr>
              <w:pStyle w:val="NoSpacing"/>
              <w:rPr>
                <w:rFonts w:cs="Times New Roman"/>
                <w:b/>
                <w:color w:val="FFFFFF" w:themeColor="background1"/>
                <w:sz w:val="22"/>
              </w:rPr>
            </w:pPr>
            <w:r w:rsidRPr="0053665E">
              <w:rPr>
                <w:rFonts w:cs="Times New Roman"/>
                <w:b/>
                <w:color w:val="FFFFFF" w:themeColor="background1"/>
                <w:sz w:val="22"/>
              </w:rPr>
              <w:t>Project (</w:t>
            </w:r>
            <w:r w:rsidRPr="0053665E">
              <w:rPr>
                <w:rFonts w:cs="Times New Roman"/>
                <w:b/>
                <w:i/>
                <w:color w:val="FFFFFF" w:themeColor="background1"/>
                <w:sz w:val="22"/>
              </w:rPr>
              <w:t>and lead P.I.</w:t>
            </w:r>
            <w:r w:rsidRPr="0053665E">
              <w:rPr>
                <w:rFonts w:cs="Times New Roman"/>
                <w:b/>
                <w:color w:val="FFFFFF" w:themeColor="background1"/>
                <w:sz w:val="22"/>
              </w:rPr>
              <w:t>)</w:t>
            </w:r>
          </w:p>
        </w:tc>
        <w:tc>
          <w:tcPr>
            <w:tcW w:w="0" w:type="auto"/>
            <w:shd w:val="clear" w:color="auto" w:fill="948A54" w:themeFill="background2" w:themeFillShade="80"/>
          </w:tcPr>
          <w:p w:rsidR="00C4758C" w:rsidRPr="0053665E" w:rsidRDefault="00C4758C" w:rsidP="000A6FEC">
            <w:pPr>
              <w:pStyle w:val="NoSpacing"/>
              <w:rPr>
                <w:rFonts w:cs="Times New Roman"/>
                <w:b/>
                <w:color w:val="FFFFFF" w:themeColor="background1"/>
                <w:sz w:val="22"/>
              </w:rPr>
            </w:pPr>
            <w:r w:rsidRPr="0053665E">
              <w:rPr>
                <w:rFonts w:cs="Times New Roman"/>
                <w:b/>
                <w:color w:val="FFFFFF" w:themeColor="background1"/>
                <w:sz w:val="22"/>
              </w:rPr>
              <w:t>Summary and recent developments</w:t>
            </w:r>
          </w:p>
        </w:tc>
      </w:tr>
      <w:tr w:rsidR="00C4758C" w:rsidTr="000A6FEC">
        <w:trPr>
          <w:cantSplit/>
        </w:trPr>
        <w:tc>
          <w:tcPr>
            <w:tcW w:w="3438" w:type="dxa"/>
          </w:tcPr>
          <w:p w:rsidR="00C4758C" w:rsidRPr="0053665E" w:rsidRDefault="00C4758C" w:rsidP="000A6FEC">
            <w:pPr>
              <w:pStyle w:val="NoSpacing"/>
              <w:rPr>
                <w:rFonts w:cs="Times New Roman"/>
                <w:b/>
                <w:sz w:val="22"/>
              </w:rPr>
            </w:pPr>
            <w:r w:rsidRPr="0053665E">
              <w:rPr>
                <w:rFonts w:cs="Times New Roman"/>
                <w:b/>
                <w:sz w:val="22"/>
              </w:rPr>
              <w:t>Forecast Effects of Accelerating Sea-level Rise on the Habitat of Atlantic Coast Piping Plovers and Identify Responsive Conservation Strategies</w:t>
            </w:r>
          </w:p>
          <w:p w:rsidR="00C4758C" w:rsidRPr="0053665E" w:rsidRDefault="00C4758C" w:rsidP="000A6FEC">
            <w:pPr>
              <w:rPr>
                <w:rFonts w:ascii="Times New Roman" w:hAnsi="Times New Roman" w:cs="Times New Roman"/>
                <w:i/>
              </w:rPr>
            </w:pPr>
            <w:r w:rsidRPr="0053665E">
              <w:rPr>
                <w:rFonts w:ascii="Times New Roman" w:hAnsi="Times New Roman" w:cs="Times New Roman"/>
                <w:i/>
              </w:rPr>
              <w:t xml:space="preserve">Sarah </w:t>
            </w:r>
            <w:proofErr w:type="spellStart"/>
            <w:r w:rsidRPr="0053665E">
              <w:rPr>
                <w:rFonts w:ascii="Times New Roman" w:hAnsi="Times New Roman" w:cs="Times New Roman"/>
                <w:i/>
              </w:rPr>
              <w:t>Karpanty</w:t>
            </w:r>
            <w:proofErr w:type="spellEnd"/>
            <w:r w:rsidRPr="0053665E">
              <w:rPr>
                <w:rFonts w:ascii="Times New Roman" w:hAnsi="Times New Roman" w:cs="Times New Roman"/>
                <w:i/>
              </w:rPr>
              <w:t>, Virginia Tech</w:t>
            </w:r>
          </w:p>
        </w:tc>
        <w:tc>
          <w:tcPr>
            <w:tcW w:w="0" w:type="auto"/>
          </w:tcPr>
          <w:p w:rsidR="00C4758C" w:rsidRPr="0053665E" w:rsidRDefault="00C4758C" w:rsidP="00C4758C">
            <w:pPr>
              <w:rPr>
                <w:rFonts w:ascii="Times New Roman" w:hAnsi="Times New Roman" w:cs="Times New Roman"/>
              </w:rPr>
            </w:pPr>
            <w:r w:rsidRPr="0053665E">
              <w:rPr>
                <w:rFonts w:ascii="Times New Roman" w:hAnsi="Times New Roman" w:cs="Times New Roman"/>
              </w:rPr>
              <w:t xml:space="preserve">The overall objective of this project is to understand the potential effects of accelerating sea-level rise and altered storminess on piping plover breeding habitat on the U.S. Atlantic </w:t>
            </w:r>
            <w:r w:rsidR="00967A23" w:rsidRPr="0053665E">
              <w:rPr>
                <w:rFonts w:ascii="Times New Roman" w:hAnsi="Times New Roman" w:cs="Times New Roman"/>
              </w:rPr>
              <w:t xml:space="preserve">Coast using a Bayesian Network </w:t>
            </w:r>
            <w:r w:rsidRPr="0053665E">
              <w:rPr>
                <w:rFonts w:ascii="Times New Roman" w:hAnsi="Times New Roman" w:cs="Times New Roman"/>
              </w:rPr>
              <w:t>that couples models of plover h</w:t>
            </w:r>
            <w:r w:rsidR="00967A23" w:rsidRPr="0053665E">
              <w:rPr>
                <w:rFonts w:ascii="Times New Roman" w:hAnsi="Times New Roman" w:cs="Times New Roman"/>
              </w:rPr>
              <w:t xml:space="preserve">abitat use and coastal change. </w:t>
            </w:r>
            <w:r w:rsidRPr="0053665E">
              <w:rPr>
                <w:rFonts w:ascii="Times New Roman" w:hAnsi="Times New Roman" w:cs="Times New Roman"/>
              </w:rPr>
              <w:t>Initial phase of this project to be completed by January 2014</w:t>
            </w:r>
          </w:p>
        </w:tc>
      </w:tr>
      <w:tr w:rsidR="00C4758C" w:rsidTr="000A6FEC">
        <w:trPr>
          <w:cantSplit/>
        </w:trPr>
        <w:tc>
          <w:tcPr>
            <w:tcW w:w="3438" w:type="dxa"/>
          </w:tcPr>
          <w:p w:rsidR="00C4758C" w:rsidRPr="0053665E" w:rsidRDefault="00C4758C" w:rsidP="000A6FEC">
            <w:pPr>
              <w:rPr>
                <w:rFonts w:ascii="Times New Roman" w:hAnsi="Times New Roman" w:cs="Times New Roman"/>
                <w:b/>
              </w:rPr>
            </w:pPr>
            <w:r w:rsidRPr="0053665E">
              <w:rPr>
                <w:rFonts w:ascii="Times New Roman" w:hAnsi="Times New Roman" w:cs="Times New Roman"/>
                <w:b/>
              </w:rPr>
              <w:t>Marine Bird Mapping and Assessment</w:t>
            </w:r>
          </w:p>
          <w:p w:rsidR="00C4758C" w:rsidRPr="0053665E" w:rsidRDefault="00821947" w:rsidP="000A6FEC">
            <w:pPr>
              <w:rPr>
                <w:rFonts w:ascii="Times New Roman" w:hAnsi="Times New Roman" w:cs="Times New Roman"/>
                <w:i/>
              </w:rPr>
            </w:pPr>
            <w:r w:rsidRPr="0053665E">
              <w:rPr>
                <w:rFonts w:ascii="Times New Roman" w:hAnsi="Times New Roman" w:cs="Times New Roman"/>
                <w:i/>
              </w:rPr>
              <w:t>Beth Gardner, NC State Univ.</w:t>
            </w:r>
          </w:p>
          <w:p w:rsidR="00ED1A91" w:rsidRPr="0053665E" w:rsidRDefault="00ED1A91" w:rsidP="000A6FEC">
            <w:pPr>
              <w:rPr>
                <w:rFonts w:ascii="Times New Roman" w:hAnsi="Times New Roman" w:cs="Times New Roman"/>
                <w:i/>
              </w:rPr>
            </w:pPr>
            <w:r w:rsidRPr="0053665E">
              <w:rPr>
                <w:rFonts w:ascii="Times New Roman" w:hAnsi="Times New Roman" w:cs="Times New Roman"/>
                <w:i/>
              </w:rPr>
              <w:t xml:space="preserve">Brian </w:t>
            </w:r>
            <w:proofErr w:type="spellStart"/>
            <w:r w:rsidRPr="0053665E">
              <w:rPr>
                <w:rFonts w:ascii="Times New Roman" w:hAnsi="Times New Roman" w:cs="Times New Roman"/>
                <w:i/>
              </w:rPr>
              <w:t>Kinlan</w:t>
            </w:r>
            <w:proofErr w:type="spellEnd"/>
            <w:r w:rsidRPr="0053665E">
              <w:rPr>
                <w:rFonts w:ascii="Times New Roman" w:hAnsi="Times New Roman" w:cs="Times New Roman"/>
                <w:i/>
              </w:rPr>
              <w:t>, NOAA</w:t>
            </w:r>
          </w:p>
          <w:p w:rsidR="00ED1A91" w:rsidRPr="0053665E" w:rsidRDefault="00821947" w:rsidP="000A6FEC">
            <w:pPr>
              <w:rPr>
                <w:rFonts w:ascii="Times New Roman" w:hAnsi="Times New Roman" w:cs="Times New Roman"/>
                <w:i/>
              </w:rPr>
            </w:pPr>
            <w:r w:rsidRPr="0053665E">
              <w:rPr>
                <w:rFonts w:ascii="Times New Roman" w:hAnsi="Times New Roman" w:cs="Times New Roman"/>
                <w:i/>
              </w:rPr>
              <w:t xml:space="preserve">Richard </w:t>
            </w:r>
            <w:proofErr w:type="spellStart"/>
            <w:r w:rsidRPr="0053665E">
              <w:rPr>
                <w:rFonts w:ascii="Times New Roman" w:hAnsi="Times New Roman" w:cs="Times New Roman"/>
                <w:i/>
              </w:rPr>
              <w:t>Veit</w:t>
            </w:r>
            <w:proofErr w:type="spellEnd"/>
            <w:r w:rsidRPr="0053665E">
              <w:rPr>
                <w:rFonts w:ascii="Times New Roman" w:hAnsi="Times New Roman" w:cs="Times New Roman"/>
                <w:i/>
              </w:rPr>
              <w:t>, CUNY/CSI</w:t>
            </w:r>
          </w:p>
          <w:p w:rsidR="00821947" w:rsidRPr="0053665E" w:rsidRDefault="00821947" w:rsidP="000A6FEC">
            <w:pPr>
              <w:rPr>
                <w:rFonts w:ascii="Times New Roman" w:hAnsi="Times New Roman" w:cs="Times New Roman"/>
                <w:i/>
              </w:rPr>
            </w:pPr>
            <w:r w:rsidRPr="0053665E">
              <w:rPr>
                <w:rFonts w:ascii="Times New Roman" w:hAnsi="Times New Roman" w:cs="Times New Roman"/>
                <w:i/>
              </w:rPr>
              <w:t xml:space="preserve">Iain </w:t>
            </w:r>
            <w:proofErr w:type="spellStart"/>
            <w:r w:rsidRPr="0053665E">
              <w:rPr>
                <w:rFonts w:ascii="Times New Roman" w:hAnsi="Times New Roman" w:cs="Times New Roman"/>
                <w:i/>
              </w:rPr>
              <w:t>Stenhouse</w:t>
            </w:r>
            <w:proofErr w:type="spellEnd"/>
            <w:r w:rsidRPr="0053665E">
              <w:rPr>
                <w:rFonts w:ascii="Times New Roman" w:hAnsi="Times New Roman" w:cs="Times New Roman"/>
                <w:i/>
              </w:rPr>
              <w:t>, BRI</w:t>
            </w:r>
          </w:p>
        </w:tc>
        <w:tc>
          <w:tcPr>
            <w:tcW w:w="0" w:type="auto"/>
          </w:tcPr>
          <w:p w:rsidR="00C4758C" w:rsidRPr="0053665E" w:rsidRDefault="00C4758C" w:rsidP="000A6FEC">
            <w:pPr>
              <w:rPr>
                <w:rFonts w:ascii="Times New Roman" w:hAnsi="Times New Roman" w:cs="Times New Roman"/>
              </w:rPr>
            </w:pPr>
            <w:r w:rsidRPr="0053665E">
              <w:rPr>
                <w:rFonts w:ascii="Times New Roman" w:hAnsi="Times New Roman" w:cs="Times New Roman"/>
              </w:rPr>
              <w:t>Creating a comprehensive map of marine bird distributions and risk assessments for the North Atlantic.  Marine bird modeling initially was tested in a restricted area (Nantucket Sound), and is now being expanded. Seabird data are also being compiled.</w:t>
            </w:r>
          </w:p>
        </w:tc>
      </w:tr>
      <w:tr w:rsidR="00C4758C" w:rsidTr="000A6FEC">
        <w:trPr>
          <w:cantSplit/>
        </w:trPr>
        <w:tc>
          <w:tcPr>
            <w:tcW w:w="3438" w:type="dxa"/>
          </w:tcPr>
          <w:p w:rsidR="00C4758C" w:rsidRPr="0053665E" w:rsidRDefault="00C4758C" w:rsidP="000A6FEC">
            <w:pPr>
              <w:rPr>
                <w:rFonts w:ascii="Times New Roman" w:hAnsi="Times New Roman" w:cs="Times New Roman"/>
                <w:b/>
              </w:rPr>
            </w:pPr>
            <w:r w:rsidRPr="0053665E">
              <w:rPr>
                <w:rFonts w:ascii="Times New Roman" w:hAnsi="Times New Roman" w:cs="Times New Roman"/>
                <w:b/>
              </w:rPr>
              <w:t>Structured Decision Making for Sea Level Rise</w:t>
            </w:r>
          </w:p>
          <w:p w:rsidR="00C4758C" w:rsidRPr="0053665E" w:rsidRDefault="00C4758C" w:rsidP="000A6FEC">
            <w:pPr>
              <w:rPr>
                <w:rFonts w:ascii="Times New Roman" w:hAnsi="Times New Roman" w:cs="Times New Roman"/>
                <w:i/>
              </w:rPr>
            </w:pPr>
            <w:r w:rsidRPr="0053665E">
              <w:rPr>
                <w:rFonts w:ascii="Times New Roman" w:hAnsi="Times New Roman" w:cs="Times New Roman"/>
                <w:i/>
              </w:rPr>
              <w:t>Andrew Milliken &amp; Tim Jones, USFWS</w:t>
            </w:r>
          </w:p>
        </w:tc>
        <w:tc>
          <w:tcPr>
            <w:tcW w:w="0" w:type="auto"/>
          </w:tcPr>
          <w:p w:rsidR="00C4758C" w:rsidRPr="0053665E" w:rsidRDefault="00C4758C" w:rsidP="000A6FEC">
            <w:pPr>
              <w:rPr>
                <w:rFonts w:ascii="Times New Roman" w:hAnsi="Times New Roman" w:cs="Times New Roman"/>
              </w:rPr>
            </w:pPr>
            <w:r w:rsidRPr="0053665E">
              <w:rPr>
                <w:rFonts w:ascii="Times New Roman" w:hAnsi="Times New Roman" w:cs="Times New Roman"/>
              </w:rPr>
              <w:t xml:space="preserve">Completed a Structured Decision Making (SDM) Workshop with a group of 10 partners to articulate a decision problem and objectives for applying information about sea level rise to decision-making.  Results are now being used to guide a sea level rise decision model funded by the Northeast Climate Science Center and being developed </w:t>
            </w:r>
            <w:r w:rsidR="0053665E" w:rsidRPr="0053665E">
              <w:rPr>
                <w:rFonts w:ascii="Times New Roman" w:hAnsi="Times New Roman" w:cs="Times New Roman"/>
              </w:rPr>
              <w:t>by USGS and Columbia University (see below).</w:t>
            </w:r>
          </w:p>
        </w:tc>
      </w:tr>
      <w:tr w:rsidR="00AD34A5" w:rsidTr="000A6FEC">
        <w:trPr>
          <w:cantSplit/>
        </w:trPr>
        <w:tc>
          <w:tcPr>
            <w:tcW w:w="3438" w:type="dxa"/>
          </w:tcPr>
          <w:p w:rsidR="00AD34A5" w:rsidRPr="0053665E" w:rsidRDefault="00AD34A5" w:rsidP="00AD34A5">
            <w:pPr>
              <w:rPr>
                <w:rFonts w:ascii="Times New Roman" w:hAnsi="Times New Roman" w:cs="Times New Roman"/>
                <w:b/>
                <w:bCs/>
              </w:rPr>
            </w:pPr>
            <w:r w:rsidRPr="0053665E">
              <w:rPr>
                <w:rFonts w:ascii="Times New Roman" w:hAnsi="Times New Roman" w:cs="Times New Roman"/>
                <w:b/>
                <w:bCs/>
              </w:rPr>
              <w:t>Research and Decision Support Framework to Evaluate Sea-level Rise Impacts for the U.S. Atlantic Coast</w:t>
            </w:r>
          </w:p>
          <w:p w:rsidR="00AD34A5" w:rsidRPr="0053665E" w:rsidRDefault="00967A23" w:rsidP="000A6FEC">
            <w:pPr>
              <w:rPr>
                <w:rFonts w:ascii="Times New Roman" w:hAnsi="Times New Roman" w:cs="Times New Roman"/>
                <w:i/>
              </w:rPr>
            </w:pPr>
            <w:r w:rsidRPr="0053665E">
              <w:rPr>
                <w:rFonts w:ascii="Times New Roman" w:hAnsi="Times New Roman" w:cs="Times New Roman"/>
                <w:i/>
              </w:rPr>
              <w:t xml:space="preserve">E. Robert </w:t>
            </w:r>
            <w:proofErr w:type="spellStart"/>
            <w:r w:rsidRPr="0053665E">
              <w:rPr>
                <w:rFonts w:ascii="Times New Roman" w:hAnsi="Times New Roman" w:cs="Times New Roman"/>
                <w:i/>
              </w:rPr>
              <w:t>Thieler</w:t>
            </w:r>
            <w:proofErr w:type="spellEnd"/>
            <w:r w:rsidRPr="0053665E">
              <w:rPr>
                <w:rFonts w:ascii="Times New Roman" w:hAnsi="Times New Roman" w:cs="Times New Roman"/>
                <w:i/>
              </w:rPr>
              <w:t>, USGS</w:t>
            </w:r>
          </w:p>
          <w:p w:rsidR="00967A23" w:rsidRPr="0053665E" w:rsidRDefault="00821947" w:rsidP="000A6FEC">
            <w:pPr>
              <w:rPr>
                <w:rFonts w:ascii="Times New Roman" w:hAnsi="Times New Roman" w:cs="Times New Roman"/>
              </w:rPr>
            </w:pPr>
            <w:proofErr w:type="spellStart"/>
            <w:r w:rsidRPr="0053665E">
              <w:rPr>
                <w:rFonts w:ascii="Times New Roman" w:hAnsi="Times New Roman" w:cs="Times New Roman"/>
                <w:i/>
              </w:rPr>
              <w:t>Rad</w:t>
            </w:r>
            <w:r w:rsidR="00967A23" w:rsidRPr="0053665E">
              <w:rPr>
                <w:rFonts w:ascii="Times New Roman" w:hAnsi="Times New Roman" w:cs="Times New Roman"/>
                <w:i/>
              </w:rPr>
              <w:t>ley</w:t>
            </w:r>
            <w:proofErr w:type="spellEnd"/>
            <w:r w:rsidR="00967A23" w:rsidRPr="0053665E">
              <w:rPr>
                <w:rFonts w:ascii="Times New Roman" w:hAnsi="Times New Roman" w:cs="Times New Roman"/>
                <w:i/>
              </w:rPr>
              <w:t xml:space="preserve"> Horton, Columbia Univ.</w:t>
            </w:r>
          </w:p>
        </w:tc>
        <w:tc>
          <w:tcPr>
            <w:tcW w:w="0" w:type="auto"/>
          </w:tcPr>
          <w:p w:rsidR="00AD34A5" w:rsidRPr="0053665E" w:rsidRDefault="00967A23" w:rsidP="000A6FEC">
            <w:pPr>
              <w:rPr>
                <w:rFonts w:ascii="Times New Roman" w:hAnsi="Times New Roman" w:cs="Times New Roman"/>
              </w:rPr>
            </w:pPr>
            <w:r w:rsidRPr="0053665E">
              <w:rPr>
                <w:rFonts w:ascii="Times New Roman" w:hAnsi="Times New Roman" w:cs="Times New Roman"/>
                <w:bCs/>
              </w:rPr>
              <w:t>One of the principal impacts of sea-level rise will be the loss of land in coastal areas through erosion and submergence of the coastal landscape. However, changes vary across space and time and are difficult to predict because landforms such as beaches, barriers, and marshes can respond to sea level rise in complicated, dynamic ways.</w:t>
            </w:r>
            <w:r w:rsidRPr="0053665E">
              <w:rPr>
                <w:rFonts w:ascii="Times New Roman" w:hAnsi="Times New Roman" w:cs="Times New Roman"/>
                <w:b/>
                <w:bCs/>
              </w:rPr>
              <w:t> </w:t>
            </w:r>
            <w:r w:rsidRPr="0053665E">
              <w:rPr>
                <w:rFonts w:ascii="Times New Roman" w:hAnsi="Times New Roman" w:cs="Times New Roman"/>
                <w:bCs/>
              </w:rPr>
              <w:t>This project will develop decision support models to address critical management decisions at regional and local scales, considering both dynamic and simple inundation responses to sea-level rise.</w:t>
            </w:r>
          </w:p>
        </w:tc>
      </w:tr>
      <w:tr w:rsidR="00C4758C" w:rsidTr="000A6FEC">
        <w:trPr>
          <w:cantSplit/>
        </w:trPr>
        <w:tc>
          <w:tcPr>
            <w:tcW w:w="3438" w:type="dxa"/>
          </w:tcPr>
          <w:p w:rsidR="00C4758C" w:rsidRPr="0053665E" w:rsidRDefault="00717017" w:rsidP="000A6FEC">
            <w:pPr>
              <w:rPr>
                <w:rFonts w:ascii="Times New Roman" w:hAnsi="Times New Roman" w:cs="Times New Roman"/>
                <w:b/>
              </w:rPr>
            </w:pPr>
            <w:r w:rsidRPr="0053665E">
              <w:rPr>
                <w:rFonts w:ascii="Times New Roman" w:hAnsi="Times New Roman" w:cs="Times New Roman"/>
                <w:b/>
              </w:rPr>
              <w:t xml:space="preserve">Providing Science and Tools in Support of the North Atlantic LCC: </w:t>
            </w:r>
            <w:r w:rsidR="00C4758C" w:rsidRPr="0053665E">
              <w:rPr>
                <w:rFonts w:ascii="Times New Roman" w:hAnsi="Times New Roman" w:cs="Times New Roman"/>
                <w:b/>
              </w:rPr>
              <w:t>De</w:t>
            </w:r>
            <w:r w:rsidRPr="0053665E">
              <w:rPr>
                <w:rFonts w:ascii="Times New Roman" w:hAnsi="Times New Roman" w:cs="Times New Roman"/>
                <w:b/>
              </w:rPr>
              <w:t>signing Sustainable Landscapes for Wildlife</w:t>
            </w:r>
          </w:p>
          <w:p w:rsidR="00C4758C" w:rsidRPr="0053665E" w:rsidRDefault="00C4758C" w:rsidP="000A6FEC">
            <w:pPr>
              <w:rPr>
                <w:rFonts w:ascii="Times New Roman" w:hAnsi="Times New Roman" w:cs="Times New Roman"/>
              </w:rPr>
            </w:pPr>
            <w:r w:rsidRPr="0053665E">
              <w:rPr>
                <w:rFonts w:ascii="Times New Roman" w:hAnsi="Times New Roman" w:cs="Times New Roman"/>
                <w:i/>
              </w:rPr>
              <w:t xml:space="preserve">Kevin </w:t>
            </w:r>
            <w:proofErr w:type="spellStart"/>
            <w:r w:rsidRPr="0053665E">
              <w:rPr>
                <w:rFonts w:ascii="Times New Roman" w:hAnsi="Times New Roman" w:cs="Times New Roman"/>
                <w:i/>
              </w:rPr>
              <w:t>McGarigal</w:t>
            </w:r>
            <w:proofErr w:type="spellEnd"/>
            <w:r w:rsidRPr="0053665E">
              <w:rPr>
                <w:rFonts w:ascii="Times New Roman" w:hAnsi="Times New Roman" w:cs="Times New Roman"/>
                <w:i/>
              </w:rPr>
              <w:t>, UMass Amherst</w:t>
            </w:r>
          </w:p>
        </w:tc>
        <w:tc>
          <w:tcPr>
            <w:tcW w:w="0" w:type="auto"/>
          </w:tcPr>
          <w:p w:rsidR="00C4758C" w:rsidRPr="0053665E" w:rsidRDefault="00C4758C" w:rsidP="00717017">
            <w:pPr>
              <w:pStyle w:val="NoSpacing"/>
              <w:rPr>
                <w:rFonts w:cs="Times New Roman"/>
                <w:sz w:val="22"/>
              </w:rPr>
            </w:pPr>
            <w:r w:rsidRPr="0053665E">
              <w:rPr>
                <w:rFonts w:cs="Times New Roman"/>
                <w:sz w:val="22"/>
              </w:rPr>
              <w:t xml:space="preserve">Developing a </w:t>
            </w:r>
            <w:r w:rsidR="0053665E" w:rsidRPr="0053665E">
              <w:rPr>
                <w:rFonts w:cs="Times New Roman"/>
                <w:sz w:val="22"/>
              </w:rPr>
              <w:t xml:space="preserve">framework and </w:t>
            </w:r>
            <w:r w:rsidRPr="0053665E">
              <w:rPr>
                <w:rFonts w:cs="Times New Roman"/>
                <w:sz w:val="22"/>
              </w:rPr>
              <w:t>set of models and tools</w:t>
            </w:r>
            <w:r w:rsidR="00717017" w:rsidRPr="0053665E">
              <w:rPr>
                <w:rFonts w:cs="Times New Roman"/>
                <w:sz w:val="22"/>
              </w:rPr>
              <w:t xml:space="preserve"> for the Northeast Region</w:t>
            </w:r>
            <w:r w:rsidRPr="0053665E">
              <w:rPr>
                <w:rFonts w:cs="Times New Roman"/>
                <w:sz w:val="22"/>
              </w:rPr>
              <w:t xml:space="preserve"> to guide conservation decisions in the face of regional change from urban growth, climate change and other major drivers including impacts to representative species and ecological integrity.</w:t>
            </w:r>
            <w:r w:rsidR="00717017" w:rsidRPr="0053665E">
              <w:rPr>
                <w:rFonts w:cs="Times New Roman"/>
                <w:sz w:val="22"/>
              </w:rPr>
              <w:t xml:space="preserve">  Includes the incorporation of sea level rise models from USGS project.</w:t>
            </w:r>
          </w:p>
        </w:tc>
      </w:tr>
      <w:tr w:rsidR="00C4758C" w:rsidTr="000A6FEC">
        <w:trPr>
          <w:cantSplit/>
        </w:trPr>
        <w:tc>
          <w:tcPr>
            <w:tcW w:w="3438" w:type="dxa"/>
          </w:tcPr>
          <w:p w:rsidR="00C4758C" w:rsidRPr="0053665E" w:rsidRDefault="00C4758C" w:rsidP="000A6FEC">
            <w:pPr>
              <w:rPr>
                <w:rFonts w:ascii="Times New Roman" w:hAnsi="Times New Roman" w:cs="Times New Roman"/>
                <w:b/>
              </w:rPr>
            </w:pPr>
            <w:r w:rsidRPr="0053665E">
              <w:rPr>
                <w:rFonts w:ascii="Times New Roman" w:hAnsi="Times New Roman" w:cs="Times New Roman"/>
                <w:b/>
              </w:rPr>
              <w:t xml:space="preserve">Decision support tool to assess aquatic habitats and threats in North Atlantic watersheds and </w:t>
            </w:r>
            <w:r w:rsidR="00717017" w:rsidRPr="0053665E">
              <w:rPr>
                <w:rFonts w:ascii="Times New Roman" w:hAnsi="Times New Roman" w:cs="Times New Roman"/>
                <w:b/>
              </w:rPr>
              <w:t>estuaries</w:t>
            </w:r>
          </w:p>
          <w:p w:rsidR="00C4758C" w:rsidRPr="0053665E" w:rsidRDefault="00C4758C" w:rsidP="000A6FEC">
            <w:pPr>
              <w:rPr>
                <w:rFonts w:ascii="Times New Roman" w:hAnsi="Times New Roman" w:cs="Times New Roman"/>
                <w:i/>
              </w:rPr>
            </w:pPr>
            <w:r w:rsidRPr="0053665E">
              <w:rPr>
                <w:rFonts w:ascii="Times New Roman" w:hAnsi="Times New Roman" w:cs="Times New Roman"/>
                <w:i/>
              </w:rPr>
              <w:t xml:space="preserve">Fritz </w:t>
            </w:r>
            <w:proofErr w:type="spellStart"/>
            <w:r w:rsidRPr="0053665E">
              <w:rPr>
                <w:rFonts w:ascii="Times New Roman" w:hAnsi="Times New Roman" w:cs="Times New Roman"/>
                <w:i/>
              </w:rPr>
              <w:t>Boettner</w:t>
            </w:r>
            <w:proofErr w:type="spellEnd"/>
            <w:r w:rsidRPr="0053665E">
              <w:rPr>
                <w:rFonts w:ascii="Times New Roman" w:hAnsi="Times New Roman" w:cs="Times New Roman"/>
                <w:i/>
              </w:rPr>
              <w:t>, Downstream Strategies</w:t>
            </w:r>
          </w:p>
        </w:tc>
        <w:tc>
          <w:tcPr>
            <w:tcW w:w="0" w:type="auto"/>
          </w:tcPr>
          <w:p w:rsidR="00C4758C" w:rsidRPr="0053665E" w:rsidRDefault="00C4758C" w:rsidP="000A6FEC">
            <w:pPr>
              <w:rPr>
                <w:rFonts w:ascii="Times New Roman" w:hAnsi="Times New Roman" w:cs="Times New Roman"/>
              </w:rPr>
            </w:pPr>
            <w:r w:rsidRPr="0053665E">
              <w:rPr>
                <w:rFonts w:ascii="Times New Roman" w:hAnsi="Times New Roman" w:cs="Times New Roman"/>
              </w:rPr>
              <w:t>Compilation of distribution, status and threats of aquatic and coastal fish and their habitats in the watersheds and coastal zone of the North Atlantic LCC in close cooperation with Fish Habitat Partnerships.   The agreement was finalized in February. Downstream Strategies is working with partners to identify stakeholders and to start planning an introductory workshop.</w:t>
            </w:r>
          </w:p>
        </w:tc>
      </w:tr>
      <w:tr w:rsidR="00C4758C" w:rsidTr="000A6FEC">
        <w:trPr>
          <w:cantSplit/>
        </w:trPr>
        <w:tc>
          <w:tcPr>
            <w:tcW w:w="3438" w:type="dxa"/>
          </w:tcPr>
          <w:p w:rsidR="00C4758C" w:rsidRPr="0053665E" w:rsidRDefault="00C4758C" w:rsidP="000A6FEC">
            <w:pPr>
              <w:pStyle w:val="NoSpacing"/>
              <w:rPr>
                <w:rFonts w:cs="Times New Roman"/>
                <w:sz w:val="22"/>
              </w:rPr>
            </w:pPr>
            <w:r w:rsidRPr="0053665E">
              <w:rPr>
                <w:rFonts w:cs="Times New Roman"/>
                <w:b/>
                <w:sz w:val="22"/>
              </w:rPr>
              <w:lastRenderedPageBreak/>
              <w:t>Vulnerabilities to climate change of Northeast fish and wildlife habitats, Phase II</w:t>
            </w:r>
            <w:r w:rsidRPr="0053665E">
              <w:rPr>
                <w:rFonts w:cs="Times New Roman"/>
                <w:sz w:val="22"/>
              </w:rPr>
              <w:t xml:space="preserve"> (through RCN grant program)</w:t>
            </w:r>
          </w:p>
          <w:p w:rsidR="00C4758C" w:rsidRPr="0053665E" w:rsidRDefault="00C4758C" w:rsidP="000A6FEC">
            <w:pPr>
              <w:pStyle w:val="NoSpacing"/>
              <w:rPr>
                <w:rFonts w:cs="Times New Roman"/>
                <w:sz w:val="22"/>
              </w:rPr>
            </w:pPr>
            <w:r w:rsidRPr="0053665E">
              <w:rPr>
                <w:rFonts w:cs="Times New Roman"/>
                <w:i/>
                <w:sz w:val="22"/>
              </w:rPr>
              <w:t xml:space="preserve">Hector Galbraith, </w:t>
            </w:r>
            <w:proofErr w:type="spellStart"/>
            <w:r w:rsidRPr="0053665E">
              <w:rPr>
                <w:rFonts w:cs="Times New Roman"/>
                <w:i/>
                <w:sz w:val="22"/>
              </w:rPr>
              <w:t>Manomet</w:t>
            </w:r>
            <w:proofErr w:type="spellEnd"/>
            <w:r w:rsidRPr="0053665E">
              <w:rPr>
                <w:rFonts w:cs="Times New Roman"/>
                <w:i/>
                <w:sz w:val="22"/>
              </w:rPr>
              <w:t>; George Gay, National Wildlife Federation</w:t>
            </w:r>
          </w:p>
        </w:tc>
        <w:tc>
          <w:tcPr>
            <w:tcW w:w="0" w:type="auto"/>
          </w:tcPr>
          <w:p w:rsidR="00C4758C" w:rsidRPr="0053665E" w:rsidRDefault="00C4758C" w:rsidP="000A6FEC">
            <w:pPr>
              <w:tabs>
                <w:tab w:val="left" w:pos="8860"/>
              </w:tabs>
              <w:rPr>
                <w:rFonts w:ascii="Times New Roman" w:hAnsi="Times New Roman" w:cs="Times New Roman"/>
              </w:rPr>
            </w:pPr>
            <w:r w:rsidRPr="0053665E">
              <w:rPr>
                <w:rFonts w:ascii="Times New Roman" w:hAnsi="Times New Roman" w:cs="Times New Roman"/>
              </w:rPr>
              <w:t xml:space="preserve">Second phase of regional climate change habitat vulnerability assessment. Work on the habitat vulnerability component of this project by builds on the Phase I work funded through a 2009 RCN grant – </w:t>
            </w:r>
            <w:r w:rsidRPr="0053665E">
              <w:rPr>
                <w:rFonts w:ascii="Times New Roman" w:hAnsi="Times New Roman" w:cs="Times New Roman"/>
                <w:i/>
              </w:rPr>
              <w:t>final draft report complete</w:t>
            </w:r>
            <w:r w:rsidRPr="0053665E">
              <w:rPr>
                <w:rFonts w:ascii="Times New Roman" w:hAnsi="Times New Roman" w:cs="Times New Roman"/>
              </w:rPr>
              <w:t xml:space="preserve">; coastal vulnerability is focused on the development of a report and database of ongoing projects by NWF as part of a collaboration on a </w:t>
            </w:r>
            <w:proofErr w:type="gramStart"/>
            <w:r w:rsidRPr="0053665E">
              <w:rPr>
                <w:rFonts w:ascii="Times New Roman" w:hAnsi="Times New Roman" w:cs="Times New Roman"/>
                <w:bCs/>
                <w:i/>
                <w:color w:val="000000"/>
              </w:rPr>
              <w:t>NEclimateUS.org</w:t>
            </w:r>
            <w:r w:rsidRPr="0053665E">
              <w:rPr>
                <w:rFonts w:ascii="Times New Roman" w:hAnsi="Times New Roman" w:cs="Times New Roman"/>
                <w:b/>
                <w:bCs/>
                <w:color w:val="000000"/>
              </w:rPr>
              <w:t xml:space="preserve"> </w:t>
            </w:r>
            <w:r w:rsidRPr="0053665E">
              <w:rPr>
                <w:rFonts w:ascii="Times New Roman" w:hAnsi="Times New Roman" w:cs="Times New Roman"/>
              </w:rPr>
              <w:t xml:space="preserve"> site</w:t>
            </w:r>
            <w:proofErr w:type="gramEnd"/>
            <w:r w:rsidRPr="0053665E">
              <w:rPr>
                <w:rFonts w:ascii="Times New Roman" w:hAnsi="Times New Roman" w:cs="Times New Roman"/>
              </w:rPr>
              <w:t xml:space="preserve"> with NOAA and other partners – </w:t>
            </w:r>
            <w:r w:rsidRPr="0053665E">
              <w:rPr>
                <w:rFonts w:ascii="Times New Roman" w:hAnsi="Times New Roman" w:cs="Times New Roman"/>
                <w:i/>
              </w:rPr>
              <w:t>final draft report and draft database complete</w:t>
            </w:r>
            <w:r w:rsidRPr="0053665E">
              <w:rPr>
                <w:rFonts w:ascii="Times New Roman" w:hAnsi="Times New Roman" w:cs="Times New Roman"/>
              </w:rPr>
              <w:t xml:space="preserve">;  aquatic vulnerability is focused on coldwater fish – </w:t>
            </w:r>
            <w:r w:rsidRPr="0053665E">
              <w:rPr>
                <w:rFonts w:ascii="Times New Roman" w:hAnsi="Times New Roman" w:cs="Times New Roman"/>
                <w:i/>
              </w:rPr>
              <w:t>final draft report complete</w:t>
            </w:r>
            <w:r w:rsidRPr="0053665E">
              <w:rPr>
                <w:rFonts w:ascii="Times New Roman" w:hAnsi="Times New Roman" w:cs="Times New Roman"/>
              </w:rPr>
              <w:t xml:space="preserve">.  </w:t>
            </w:r>
          </w:p>
        </w:tc>
      </w:tr>
      <w:tr w:rsidR="00C4758C" w:rsidTr="000A6FEC">
        <w:trPr>
          <w:cantSplit/>
        </w:trPr>
        <w:tc>
          <w:tcPr>
            <w:tcW w:w="3438" w:type="dxa"/>
          </w:tcPr>
          <w:p w:rsidR="00C4758C" w:rsidRPr="0053665E" w:rsidRDefault="00C4758C" w:rsidP="000A6FEC">
            <w:pPr>
              <w:pStyle w:val="NoSpacing"/>
              <w:rPr>
                <w:rFonts w:cs="Times New Roman"/>
                <w:b/>
                <w:sz w:val="22"/>
              </w:rPr>
            </w:pPr>
            <w:r w:rsidRPr="0053665E">
              <w:rPr>
                <w:rFonts w:cs="Times New Roman"/>
                <w:b/>
                <w:sz w:val="22"/>
              </w:rPr>
              <w:t>Use of a vulnerability index to assess species most likely to be impacted by climate change</w:t>
            </w:r>
          </w:p>
          <w:p w:rsidR="00C4758C" w:rsidRPr="0053665E" w:rsidRDefault="00C4758C" w:rsidP="000A6FEC">
            <w:pPr>
              <w:rPr>
                <w:rFonts w:ascii="Times New Roman" w:hAnsi="Times New Roman" w:cs="Times New Roman"/>
                <w:b/>
              </w:rPr>
            </w:pPr>
            <w:r w:rsidRPr="0053665E">
              <w:rPr>
                <w:rFonts w:ascii="Times New Roman" w:hAnsi="Times New Roman" w:cs="Times New Roman"/>
                <w:i/>
              </w:rPr>
              <w:t xml:space="preserve">P.I.: Bruce Young, </w:t>
            </w:r>
            <w:proofErr w:type="spellStart"/>
            <w:r w:rsidRPr="0053665E">
              <w:rPr>
                <w:rFonts w:ascii="Times New Roman" w:hAnsi="Times New Roman" w:cs="Times New Roman"/>
                <w:i/>
              </w:rPr>
              <w:t>NatureServe</w:t>
            </w:r>
            <w:proofErr w:type="spellEnd"/>
          </w:p>
        </w:tc>
        <w:tc>
          <w:tcPr>
            <w:tcW w:w="0" w:type="auto"/>
          </w:tcPr>
          <w:p w:rsidR="00C4758C" w:rsidRPr="0053665E" w:rsidRDefault="00C4758C" w:rsidP="000A6FEC">
            <w:pPr>
              <w:tabs>
                <w:tab w:val="left" w:pos="8860"/>
              </w:tabs>
              <w:rPr>
                <w:rFonts w:ascii="Times New Roman" w:hAnsi="Times New Roman" w:cs="Times New Roman"/>
              </w:rPr>
            </w:pPr>
            <w:r w:rsidRPr="0053665E">
              <w:rPr>
                <w:rFonts w:ascii="Times New Roman" w:hAnsi="Times New Roman" w:cs="Times New Roman"/>
              </w:rPr>
              <w:t xml:space="preserve">Regional climate change species vulnerability assessment.  </w:t>
            </w:r>
            <w:proofErr w:type="spellStart"/>
            <w:r w:rsidRPr="0053665E">
              <w:rPr>
                <w:rFonts w:ascii="Times New Roman" w:hAnsi="Times New Roman" w:cs="Times New Roman"/>
              </w:rPr>
              <w:t>NatureServe</w:t>
            </w:r>
            <w:proofErr w:type="spellEnd"/>
            <w:r w:rsidRPr="0053665E">
              <w:rPr>
                <w:rFonts w:ascii="Times New Roman" w:hAnsi="Times New Roman" w:cs="Times New Roman"/>
              </w:rPr>
              <w:t xml:space="preserve"> developed an advisory committee, selected a list of 64 species for assessment including a mixture of foundational and representative species and species of high regional concern and begun species assessments.  </w:t>
            </w:r>
          </w:p>
        </w:tc>
      </w:tr>
      <w:tr w:rsidR="00030D2F" w:rsidTr="000A6FEC">
        <w:trPr>
          <w:cantSplit/>
        </w:trPr>
        <w:tc>
          <w:tcPr>
            <w:tcW w:w="3438" w:type="dxa"/>
          </w:tcPr>
          <w:p w:rsidR="00030D2F" w:rsidRDefault="00030D2F" w:rsidP="000A6FEC">
            <w:pPr>
              <w:pStyle w:val="NoSpacing"/>
              <w:rPr>
                <w:rFonts w:cs="Times New Roman"/>
                <w:b/>
                <w:bCs/>
                <w:sz w:val="22"/>
              </w:rPr>
            </w:pPr>
            <w:r w:rsidRPr="00030D2F">
              <w:rPr>
                <w:rFonts w:cs="Times New Roman"/>
                <w:b/>
                <w:bCs/>
                <w:sz w:val="22"/>
              </w:rPr>
              <w:t>Assessing Priority Amphibian &amp; Reptile Conservation Areas and Vulnerability to Climate Change in the North Atlantic Landscape Conservation Cooperative (LCC)</w:t>
            </w:r>
          </w:p>
          <w:p w:rsidR="00030D2F" w:rsidRDefault="00030D2F" w:rsidP="000A6FEC">
            <w:pPr>
              <w:pStyle w:val="NoSpacing"/>
              <w:rPr>
                <w:rFonts w:cs="Times New Roman"/>
                <w:i/>
                <w:sz w:val="22"/>
              </w:rPr>
            </w:pPr>
            <w:proofErr w:type="spellStart"/>
            <w:r w:rsidRPr="00030D2F">
              <w:rPr>
                <w:rFonts w:cs="Times New Roman"/>
                <w:i/>
                <w:sz w:val="22"/>
              </w:rPr>
              <w:t>Priya</w:t>
            </w:r>
            <w:proofErr w:type="spellEnd"/>
            <w:r w:rsidRPr="00030D2F">
              <w:rPr>
                <w:rFonts w:cs="Times New Roman"/>
                <w:i/>
                <w:sz w:val="22"/>
              </w:rPr>
              <w:t xml:space="preserve"> </w:t>
            </w:r>
            <w:proofErr w:type="spellStart"/>
            <w:r w:rsidRPr="00030D2F">
              <w:rPr>
                <w:rFonts w:cs="Times New Roman"/>
                <w:i/>
                <w:sz w:val="22"/>
              </w:rPr>
              <w:t>Nanjappa</w:t>
            </w:r>
            <w:proofErr w:type="spellEnd"/>
            <w:r w:rsidRPr="00030D2F">
              <w:rPr>
                <w:rFonts w:cs="Times New Roman"/>
                <w:i/>
                <w:sz w:val="22"/>
              </w:rPr>
              <w:t>, AFWA</w:t>
            </w:r>
          </w:p>
          <w:p w:rsidR="002707AB" w:rsidRDefault="002707AB" w:rsidP="000A6FEC">
            <w:pPr>
              <w:pStyle w:val="NoSpacing"/>
              <w:rPr>
                <w:rFonts w:cs="Times New Roman"/>
                <w:i/>
                <w:sz w:val="22"/>
              </w:rPr>
            </w:pPr>
            <w:r>
              <w:rPr>
                <w:rFonts w:cs="Times New Roman"/>
                <w:i/>
                <w:sz w:val="22"/>
              </w:rPr>
              <w:t xml:space="preserve">Phillip </w:t>
            </w:r>
            <w:proofErr w:type="spellStart"/>
            <w:r>
              <w:rPr>
                <w:rFonts w:cs="Times New Roman"/>
                <w:i/>
                <w:sz w:val="22"/>
              </w:rPr>
              <w:t>deMaynadier</w:t>
            </w:r>
            <w:proofErr w:type="spellEnd"/>
            <w:r>
              <w:rPr>
                <w:rFonts w:cs="Times New Roman"/>
                <w:i/>
                <w:sz w:val="22"/>
              </w:rPr>
              <w:t>, Maine DIFW</w:t>
            </w:r>
          </w:p>
          <w:p w:rsidR="002707AB" w:rsidRDefault="002707AB" w:rsidP="000A6FEC">
            <w:pPr>
              <w:pStyle w:val="NoSpacing"/>
              <w:rPr>
                <w:rFonts w:cs="Times New Roman"/>
                <w:i/>
                <w:sz w:val="22"/>
              </w:rPr>
            </w:pPr>
            <w:r>
              <w:rPr>
                <w:rFonts w:cs="Times New Roman"/>
                <w:i/>
                <w:sz w:val="22"/>
              </w:rPr>
              <w:t xml:space="preserve">Cindy </w:t>
            </w:r>
            <w:proofErr w:type="spellStart"/>
            <w:r>
              <w:rPr>
                <w:rFonts w:cs="Times New Roman"/>
                <w:i/>
                <w:sz w:val="22"/>
              </w:rPr>
              <w:t>Loftin</w:t>
            </w:r>
            <w:proofErr w:type="spellEnd"/>
            <w:r>
              <w:rPr>
                <w:rFonts w:cs="Times New Roman"/>
                <w:i/>
                <w:sz w:val="22"/>
              </w:rPr>
              <w:t>, Maine Coop F&amp;W U.</w:t>
            </w:r>
          </w:p>
          <w:p w:rsidR="002707AB" w:rsidRDefault="002707AB" w:rsidP="000A6FEC">
            <w:pPr>
              <w:pStyle w:val="NoSpacing"/>
              <w:rPr>
                <w:rFonts w:cs="Times New Roman"/>
                <w:i/>
                <w:sz w:val="22"/>
              </w:rPr>
            </w:pPr>
            <w:r>
              <w:rPr>
                <w:rFonts w:cs="Times New Roman"/>
                <w:i/>
                <w:sz w:val="22"/>
              </w:rPr>
              <w:t>Kyle Barrett, Clemson University</w:t>
            </w:r>
          </w:p>
          <w:p w:rsidR="00030D2F" w:rsidRPr="00030D2F" w:rsidRDefault="00030D2F" w:rsidP="000A6FEC">
            <w:pPr>
              <w:pStyle w:val="NoSpacing"/>
              <w:rPr>
                <w:rFonts w:cs="Times New Roman"/>
                <w:b/>
                <w:bCs/>
                <w:sz w:val="22"/>
              </w:rPr>
            </w:pPr>
          </w:p>
        </w:tc>
        <w:tc>
          <w:tcPr>
            <w:tcW w:w="0" w:type="auto"/>
          </w:tcPr>
          <w:p w:rsidR="00030D2F" w:rsidRPr="00030D2F" w:rsidRDefault="00030D2F" w:rsidP="000A6FEC">
            <w:pPr>
              <w:tabs>
                <w:tab w:val="left" w:pos="8860"/>
              </w:tabs>
              <w:rPr>
                <w:rFonts w:ascii="Times New Roman" w:hAnsi="Times New Roman" w:cs="Times New Roman"/>
              </w:rPr>
            </w:pPr>
            <w:r w:rsidRPr="00030D2F">
              <w:rPr>
                <w:rFonts w:ascii="Times New Roman" w:hAnsi="Times New Roman" w:cs="Times New Roman"/>
                <w:bCs/>
              </w:rPr>
              <w:t>Amphibians and reptiles are experiencing threats throughout North America due to habitat loss and other factors. To help conserve these species, this project will identify Priority Amphibian and Reptile Conservation Areas (PARCAs) that are most vital in sustaining amphibian and reptile populations, taking into account potential future climatic conditions.</w:t>
            </w:r>
          </w:p>
        </w:tc>
      </w:tr>
      <w:tr w:rsidR="004F1E65" w:rsidTr="000A6FEC">
        <w:trPr>
          <w:cantSplit/>
        </w:trPr>
        <w:tc>
          <w:tcPr>
            <w:tcW w:w="3438" w:type="dxa"/>
          </w:tcPr>
          <w:p w:rsidR="004F1E65" w:rsidRPr="004F1E65" w:rsidRDefault="004F1E65" w:rsidP="004F1E65">
            <w:pPr>
              <w:pStyle w:val="NoSpacing"/>
              <w:rPr>
                <w:rFonts w:cs="Times New Roman"/>
                <w:b/>
                <w:bCs/>
              </w:rPr>
            </w:pPr>
            <w:r w:rsidRPr="004F1E65">
              <w:rPr>
                <w:rFonts w:cs="Times New Roman"/>
                <w:b/>
                <w:bCs/>
              </w:rPr>
              <w:t>Permeable Landscapes for Species of Greatest Conservation Need</w:t>
            </w:r>
          </w:p>
          <w:p w:rsidR="004F1E65" w:rsidRPr="004F1E65" w:rsidRDefault="004F1E65" w:rsidP="000A6FEC">
            <w:pPr>
              <w:pStyle w:val="NoSpacing"/>
              <w:rPr>
                <w:rFonts w:cs="Times New Roman"/>
                <w:bCs/>
                <w:i/>
                <w:sz w:val="22"/>
              </w:rPr>
            </w:pPr>
            <w:r w:rsidRPr="004F1E65">
              <w:rPr>
                <w:rFonts w:cs="Times New Roman"/>
                <w:bCs/>
                <w:i/>
                <w:sz w:val="22"/>
              </w:rPr>
              <w:t>Mark Anderson, TNC</w:t>
            </w:r>
          </w:p>
        </w:tc>
        <w:tc>
          <w:tcPr>
            <w:tcW w:w="0" w:type="auto"/>
          </w:tcPr>
          <w:p w:rsidR="004F1E65" w:rsidRPr="00030D2F" w:rsidRDefault="004F1E65" w:rsidP="000A6FEC">
            <w:pPr>
              <w:tabs>
                <w:tab w:val="left" w:pos="8860"/>
              </w:tabs>
              <w:rPr>
                <w:rFonts w:ascii="Times New Roman" w:hAnsi="Times New Roman" w:cs="Times New Roman"/>
                <w:bCs/>
              </w:rPr>
            </w:pPr>
            <w:r w:rsidRPr="004F1E65">
              <w:rPr>
                <w:rFonts w:ascii="Times New Roman" w:hAnsi="Times New Roman" w:cs="Times New Roman"/>
                <w:bCs/>
              </w:rPr>
              <w:t>Landscape permeability is the ability of a heterogeneous land area to provide for passage of animals, equivalent to what some authors call “habitat connectivity.”  In this project we will evaluate and map the relative landscape permeability across a region of thirteen states, and determine how permeability coincides with the locations and habitat of species of greatest conservation concern.  </w:t>
            </w:r>
          </w:p>
        </w:tc>
      </w:tr>
      <w:tr w:rsidR="00C4758C" w:rsidTr="000A6FEC">
        <w:trPr>
          <w:cantSplit/>
        </w:trPr>
        <w:tc>
          <w:tcPr>
            <w:tcW w:w="3438" w:type="dxa"/>
          </w:tcPr>
          <w:p w:rsidR="00C4758C" w:rsidRPr="0053665E" w:rsidRDefault="00F57208" w:rsidP="000A6FEC">
            <w:pPr>
              <w:rPr>
                <w:rFonts w:ascii="Times New Roman" w:hAnsi="Times New Roman" w:cs="Times New Roman"/>
                <w:b/>
              </w:rPr>
            </w:pPr>
            <w:r w:rsidRPr="0053665E">
              <w:rPr>
                <w:rFonts w:ascii="Times New Roman" w:hAnsi="Times New Roman" w:cs="Times New Roman"/>
                <w:b/>
              </w:rPr>
              <w:t>Demonstration project - Integrating Science into Policy - Local Adaptation for Marsh Migration in Maine</w:t>
            </w:r>
          </w:p>
          <w:p w:rsidR="00C4758C" w:rsidRPr="0053665E" w:rsidRDefault="00C4758C" w:rsidP="00E60423">
            <w:pPr>
              <w:rPr>
                <w:rFonts w:ascii="Times New Roman" w:hAnsi="Times New Roman" w:cs="Times New Roman"/>
              </w:rPr>
            </w:pPr>
            <w:r w:rsidRPr="0053665E">
              <w:rPr>
                <w:rFonts w:ascii="Times New Roman" w:hAnsi="Times New Roman" w:cs="Times New Roman"/>
                <w:i/>
              </w:rPr>
              <w:t xml:space="preserve">Steve Walker, </w:t>
            </w:r>
            <w:r w:rsidR="00E60423">
              <w:rPr>
                <w:rFonts w:ascii="Times New Roman" w:hAnsi="Times New Roman" w:cs="Times New Roman"/>
                <w:i/>
              </w:rPr>
              <w:t>Maine Coast Heritage Trust</w:t>
            </w:r>
          </w:p>
        </w:tc>
        <w:tc>
          <w:tcPr>
            <w:tcW w:w="0" w:type="auto"/>
          </w:tcPr>
          <w:p w:rsidR="00C4758C" w:rsidRPr="0053665E" w:rsidRDefault="00F57208" w:rsidP="00F57208">
            <w:pPr>
              <w:tabs>
                <w:tab w:val="left" w:pos="8860"/>
              </w:tabs>
              <w:rPr>
                <w:rFonts w:ascii="Times New Roman" w:hAnsi="Times New Roman" w:cs="Times New Roman"/>
              </w:rPr>
            </w:pPr>
            <w:r w:rsidRPr="0053665E">
              <w:rPr>
                <w:rFonts w:ascii="Times New Roman" w:hAnsi="Times New Roman" w:cs="Times New Roman"/>
              </w:rPr>
              <w:t>One of t</w:t>
            </w:r>
            <w:r w:rsidR="00C4758C" w:rsidRPr="0053665E">
              <w:rPr>
                <w:rFonts w:ascii="Times New Roman" w:hAnsi="Times New Roman" w:cs="Times New Roman"/>
              </w:rPr>
              <w:t>hree projects underway to show the application of science tools developed through the LCC and RCN program</w:t>
            </w:r>
            <w:r w:rsidRPr="0053665E">
              <w:rPr>
                <w:rFonts w:ascii="Times New Roman" w:hAnsi="Times New Roman" w:cs="Times New Roman"/>
              </w:rPr>
              <w:t>.</w:t>
            </w:r>
            <w:r w:rsidR="00CF1C6D" w:rsidRPr="0053665E">
              <w:rPr>
                <w:rFonts w:ascii="Times New Roman" w:hAnsi="Times New Roman" w:cs="Times New Roman"/>
              </w:rPr>
              <w:t xml:space="preserve"> Coastal marshes serve a variety of important functions including flood control, spawning/rearing areas for marine life, and critical habitat for many bird species of conservation concern. The focus of this project is to facilitate local actions in Maine to accommodate the needs of coastal marshes to migrate landward in response to rising sea levels.</w:t>
            </w:r>
          </w:p>
        </w:tc>
      </w:tr>
      <w:tr w:rsidR="00C4758C" w:rsidTr="000A6FEC">
        <w:trPr>
          <w:cantSplit/>
        </w:trPr>
        <w:tc>
          <w:tcPr>
            <w:tcW w:w="3438" w:type="dxa"/>
          </w:tcPr>
          <w:p w:rsidR="00C4758C" w:rsidRPr="0053665E" w:rsidRDefault="00C4758C" w:rsidP="000A6FEC">
            <w:pPr>
              <w:rPr>
                <w:rFonts w:ascii="Times New Roman" w:hAnsi="Times New Roman" w:cs="Times New Roman"/>
                <w:b/>
              </w:rPr>
            </w:pPr>
            <w:r w:rsidRPr="0053665E">
              <w:rPr>
                <w:rFonts w:ascii="Times New Roman" w:hAnsi="Times New Roman" w:cs="Times New Roman"/>
                <w:b/>
              </w:rPr>
              <w:t>Landscape Conservation Design and Synthesis</w:t>
            </w:r>
            <w:r w:rsidR="00C51BA5">
              <w:rPr>
                <w:rFonts w:ascii="Times New Roman" w:hAnsi="Times New Roman" w:cs="Times New Roman"/>
                <w:b/>
              </w:rPr>
              <w:t xml:space="preserve"> for State Wildlife Action Plan Updates</w:t>
            </w:r>
          </w:p>
          <w:p w:rsidR="00C4758C" w:rsidRPr="0053665E" w:rsidRDefault="00C4758C" w:rsidP="000A6FEC">
            <w:pPr>
              <w:rPr>
                <w:rFonts w:ascii="Times New Roman" w:hAnsi="Times New Roman" w:cs="Times New Roman"/>
                <w:i/>
              </w:rPr>
            </w:pPr>
            <w:r w:rsidRPr="0053665E">
              <w:rPr>
                <w:rFonts w:ascii="Times New Roman" w:hAnsi="Times New Roman" w:cs="Times New Roman"/>
                <w:i/>
              </w:rPr>
              <w:t>Steve Fuller, North Atlantic LCC</w:t>
            </w:r>
          </w:p>
        </w:tc>
        <w:tc>
          <w:tcPr>
            <w:tcW w:w="0" w:type="auto"/>
          </w:tcPr>
          <w:p w:rsidR="00C4758C" w:rsidRPr="0053665E" w:rsidRDefault="00C4758C" w:rsidP="000A6FEC">
            <w:pPr>
              <w:rPr>
                <w:rFonts w:ascii="Times New Roman" w:hAnsi="Times New Roman" w:cs="Times New Roman"/>
              </w:rPr>
            </w:pPr>
            <w:r w:rsidRPr="0053665E">
              <w:rPr>
                <w:rFonts w:ascii="Times New Roman" w:hAnsi="Times New Roman" w:cs="Times New Roman"/>
              </w:rPr>
              <w:t>Compilation, organization, synthesis, science translation and adoption for completed, ongoing and future projects including:</w:t>
            </w:r>
          </w:p>
          <w:p w:rsidR="00C4758C" w:rsidRPr="0053665E" w:rsidRDefault="00CF1C6D" w:rsidP="00CF1C6D">
            <w:pPr>
              <w:rPr>
                <w:rFonts w:ascii="Times New Roman" w:hAnsi="Times New Roman" w:cs="Times New Roman"/>
              </w:rPr>
            </w:pPr>
            <w:r w:rsidRPr="0053665E">
              <w:rPr>
                <w:rFonts w:ascii="Times New Roman" w:hAnsi="Times New Roman" w:cs="Times New Roman"/>
              </w:rPr>
              <w:t xml:space="preserve">1) </w:t>
            </w:r>
            <w:r w:rsidR="00C4758C" w:rsidRPr="0053665E">
              <w:rPr>
                <w:rFonts w:ascii="Times New Roman" w:hAnsi="Times New Roman" w:cs="Times New Roman"/>
              </w:rPr>
              <w:t>immediate organization of existing data to make information more available</w:t>
            </w:r>
            <w:proofErr w:type="gramStart"/>
            <w:r w:rsidR="00C4758C" w:rsidRPr="0053665E">
              <w:rPr>
                <w:rFonts w:ascii="Times New Roman" w:hAnsi="Times New Roman" w:cs="Times New Roman"/>
              </w:rPr>
              <w:t xml:space="preserve">; </w:t>
            </w:r>
            <w:r w:rsidRPr="0053665E">
              <w:rPr>
                <w:rFonts w:ascii="Times New Roman" w:hAnsi="Times New Roman" w:cs="Times New Roman"/>
              </w:rPr>
              <w:t xml:space="preserve"> 2</w:t>
            </w:r>
            <w:proofErr w:type="gramEnd"/>
            <w:r w:rsidRPr="0053665E">
              <w:rPr>
                <w:rFonts w:ascii="Times New Roman" w:hAnsi="Times New Roman" w:cs="Times New Roman"/>
              </w:rPr>
              <w:t>)s</w:t>
            </w:r>
            <w:r w:rsidR="00C4758C" w:rsidRPr="0053665E">
              <w:rPr>
                <w:rFonts w:ascii="Times New Roman" w:hAnsi="Times New Roman" w:cs="Times New Roman"/>
              </w:rPr>
              <w:t xml:space="preserve">ynthesis of existing data to develop/compile landscape designs that will allow partners to map and prioritize focus areas for conservation; </w:t>
            </w:r>
            <w:r w:rsidRPr="0053665E">
              <w:rPr>
                <w:rFonts w:ascii="Times New Roman" w:hAnsi="Times New Roman" w:cs="Times New Roman"/>
              </w:rPr>
              <w:t>3)</w:t>
            </w:r>
            <w:r w:rsidR="00C51BA5">
              <w:rPr>
                <w:rFonts w:ascii="Times New Roman" w:hAnsi="Times New Roman" w:cs="Times New Roman"/>
              </w:rPr>
              <w:t xml:space="preserve"> </w:t>
            </w:r>
            <w:r w:rsidR="00C4758C" w:rsidRPr="0053665E">
              <w:rPr>
                <w:rFonts w:ascii="Times New Roman" w:hAnsi="Times New Roman" w:cs="Times New Roman"/>
              </w:rPr>
              <w:t>translation of maps and other tools to make landscape design data useful at various scales and in various formats; and</w:t>
            </w:r>
            <w:r w:rsidRPr="0053665E">
              <w:rPr>
                <w:rFonts w:ascii="Times New Roman" w:hAnsi="Times New Roman" w:cs="Times New Roman"/>
              </w:rPr>
              <w:t xml:space="preserve"> 4) </w:t>
            </w:r>
            <w:r w:rsidR="00C4758C" w:rsidRPr="0053665E">
              <w:rPr>
                <w:rFonts w:ascii="Times New Roman" w:hAnsi="Times New Roman" w:cs="Times New Roman"/>
              </w:rPr>
              <w:t>assistance to ensure that science and tools are understood and consistently adopted and implemented in support of on-the-ground conservation.   GIS Analysts in the LCC and TNC are working with LCC staff, state and other partners.  Initial focus on synthesizing information for the State Wildlife Action Plan Updates.</w:t>
            </w:r>
          </w:p>
        </w:tc>
      </w:tr>
    </w:tbl>
    <w:p w:rsidR="00135654" w:rsidRDefault="00135654" w:rsidP="004F1E65"/>
    <w:sectPr w:rsidR="00135654" w:rsidSect="004F1E65">
      <w:pgSz w:w="12240" w:h="15840"/>
      <w:pgMar w:top="117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A1E31"/>
    <w:multiLevelType w:val="hybridMultilevel"/>
    <w:tmpl w:val="279E49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2B45F7"/>
    <w:multiLevelType w:val="hybridMultilevel"/>
    <w:tmpl w:val="A392B288"/>
    <w:lvl w:ilvl="0" w:tplc="800CD254">
      <w:start w:val="1"/>
      <w:numFmt w:val="bullet"/>
      <w:lvlText w:val="–"/>
      <w:lvlJc w:val="left"/>
      <w:pPr>
        <w:tabs>
          <w:tab w:val="num" w:pos="720"/>
        </w:tabs>
        <w:ind w:left="720" w:hanging="360"/>
      </w:pPr>
      <w:rPr>
        <w:rFonts w:ascii="Arial" w:hAnsi="Arial" w:hint="default"/>
      </w:rPr>
    </w:lvl>
    <w:lvl w:ilvl="1" w:tplc="747C510C">
      <w:start w:val="1"/>
      <w:numFmt w:val="bullet"/>
      <w:lvlText w:val="–"/>
      <w:lvlJc w:val="left"/>
      <w:pPr>
        <w:tabs>
          <w:tab w:val="num" w:pos="1440"/>
        </w:tabs>
        <w:ind w:left="1440" w:hanging="360"/>
      </w:pPr>
      <w:rPr>
        <w:rFonts w:ascii="Arial" w:hAnsi="Arial" w:hint="default"/>
      </w:rPr>
    </w:lvl>
    <w:lvl w:ilvl="2" w:tplc="88884A6C" w:tentative="1">
      <w:start w:val="1"/>
      <w:numFmt w:val="bullet"/>
      <w:lvlText w:val="–"/>
      <w:lvlJc w:val="left"/>
      <w:pPr>
        <w:tabs>
          <w:tab w:val="num" w:pos="2160"/>
        </w:tabs>
        <w:ind w:left="2160" w:hanging="360"/>
      </w:pPr>
      <w:rPr>
        <w:rFonts w:ascii="Arial" w:hAnsi="Arial" w:hint="default"/>
      </w:rPr>
    </w:lvl>
    <w:lvl w:ilvl="3" w:tplc="7DB29454" w:tentative="1">
      <w:start w:val="1"/>
      <w:numFmt w:val="bullet"/>
      <w:lvlText w:val="–"/>
      <w:lvlJc w:val="left"/>
      <w:pPr>
        <w:tabs>
          <w:tab w:val="num" w:pos="2880"/>
        </w:tabs>
        <w:ind w:left="2880" w:hanging="360"/>
      </w:pPr>
      <w:rPr>
        <w:rFonts w:ascii="Arial" w:hAnsi="Arial" w:hint="default"/>
      </w:rPr>
    </w:lvl>
    <w:lvl w:ilvl="4" w:tplc="CA8A9DB6" w:tentative="1">
      <w:start w:val="1"/>
      <w:numFmt w:val="bullet"/>
      <w:lvlText w:val="–"/>
      <w:lvlJc w:val="left"/>
      <w:pPr>
        <w:tabs>
          <w:tab w:val="num" w:pos="3600"/>
        </w:tabs>
        <w:ind w:left="3600" w:hanging="360"/>
      </w:pPr>
      <w:rPr>
        <w:rFonts w:ascii="Arial" w:hAnsi="Arial" w:hint="default"/>
      </w:rPr>
    </w:lvl>
    <w:lvl w:ilvl="5" w:tplc="DACEADF6" w:tentative="1">
      <w:start w:val="1"/>
      <w:numFmt w:val="bullet"/>
      <w:lvlText w:val="–"/>
      <w:lvlJc w:val="left"/>
      <w:pPr>
        <w:tabs>
          <w:tab w:val="num" w:pos="4320"/>
        </w:tabs>
        <w:ind w:left="4320" w:hanging="360"/>
      </w:pPr>
      <w:rPr>
        <w:rFonts w:ascii="Arial" w:hAnsi="Arial" w:hint="default"/>
      </w:rPr>
    </w:lvl>
    <w:lvl w:ilvl="6" w:tplc="2746288A" w:tentative="1">
      <w:start w:val="1"/>
      <w:numFmt w:val="bullet"/>
      <w:lvlText w:val="–"/>
      <w:lvlJc w:val="left"/>
      <w:pPr>
        <w:tabs>
          <w:tab w:val="num" w:pos="5040"/>
        </w:tabs>
        <w:ind w:left="5040" w:hanging="360"/>
      </w:pPr>
      <w:rPr>
        <w:rFonts w:ascii="Arial" w:hAnsi="Arial" w:hint="default"/>
      </w:rPr>
    </w:lvl>
    <w:lvl w:ilvl="7" w:tplc="AFD61D16" w:tentative="1">
      <w:start w:val="1"/>
      <w:numFmt w:val="bullet"/>
      <w:lvlText w:val="–"/>
      <w:lvlJc w:val="left"/>
      <w:pPr>
        <w:tabs>
          <w:tab w:val="num" w:pos="5760"/>
        </w:tabs>
        <w:ind w:left="5760" w:hanging="360"/>
      </w:pPr>
      <w:rPr>
        <w:rFonts w:ascii="Arial" w:hAnsi="Arial" w:hint="default"/>
      </w:rPr>
    </w:lvl>
    <w:lvl w:ilvl="8" w:tplc="24D0849E" w:tentative="1">
      <w:start w:val="1"/>
      <w:numFmt w:val="bullet"/>
      <w:lvlText w:val="–"/>
      <w:lvlJc w:val="left"/>
      <w:pPr>
        <w:tabs>
          <w:tab w:val="num" w:pos="6480"/>
        </w:tabs>
        <w:ind w:left="6480" w:hanging="360"/>
      </w:pPr>
      <w:rPr>
        <w:rFonts w:ascii="Arial" w:hAnsi="Arial" w:hint="default"/>
      </w:rPr>
    </w:lvl>
  </w:abstractNum>
  <w:abstractNum w:abstractNumId="2">
    <w:nsid w:val="66CB4425"/>
    <w:multiLevelType w:val="hybridMultilevel"/>
    <w:tmpl w:val="B41AFF72"/>
    <w:lvl w:ilvl="0" w:tplc="53CA044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1F7"/>
    <w:rsid w:val="00030D2F"/>
    <w:rsid w:val="00042EE5"/>
    <w:rsid w:val="000A6FEC"/>
    <w:rsid w:val="00135654"/>
    <w:rsid w:val="00144262"/>
    <w:rsid w:val="00166CAF"/>
    <w:rsid w:val="001C5847"/>
    <w:rsid w:val="002707AB"/>
    <w:rsid w:val="002920A8"/>
    <w:rsid w:val="002D4DD6"/>
    <w:rsid w:val="002F6E02"/>
    <w:rsid w:val="00303FE8"/>
    <w:rsid w:val="00371426"/>
    <w:rsid w:val="003A0B17"/>
    <w:rsid w:val="003D246D"/>
    <w:rsid w:val="003D7620"/>
    <w:rsid w:val="004218B5"/>
    <w:rsid w:val="00443F27"/>
    <w:rsid w:val="00481867"/>
    <w:rsid w:val="00493B20"/>
    <w:rsid w:val="004B1940"/>
    <w:rsid w:val="004E5007"/>
    <w:rsid w:val="004F1E65"/>
    <w:rsid w:val="00522618"/>
    <w:rsid w:val="0053665E"/>
    <w:rsid w:val="00651724"/>
    <w:rsid w:val="006D15E3"/>
    <w:rsid w:val="00717017"/>
    <w:rsid w:val="00737005"/>
    <w:rsid w:val="007F0BF5"/>
    <w:rsid w:val="00821947"/>
    <w:rsid w:val="0084713A"/>
    <w:rsid w:val="008961D2"/>
    <w:rsid w:val="0095435E"/>
    <w:rsid w:val="009601F7"/>
    <w:rsid w:val="00967A23"/>
    <w:rsid w:val="00993E18"/>
    <w:rsid w:val="009D2B6C"/>
    <w:rsid w:val="009E7AA3"/>
    <w:rsid w:val="00A16123"/>
    <w:rsid w:val="00AD34A5"/>
    <w:rsid w:val="00B10F2E"/>
    <w:rsid w:val="00B74C5B"/>
    <w:rsid w:val="00B93063"/>
    <w:rsid w:val="00BA4C30"/>
    <w:rsid w:val="00BC57E2"/>
    <w:rsid w:val="00BF362A"/>
    <w:rsid w:val="00C470B6"/>
    <w:rsid w:val="00C4758C"/>
    <w:rsid w:val="00C51BA5"/>
    <w:rsid w:val="00CB1739"/>
    <w:rsid w:val="00CF1C6D"/>
    <w:rsid w:val="00D83D40"/>
    <w:rsid w:val="00DC7EE1"/>
    <w:rsid w:val="00E60423"/>
    <w:rsid w:val="00EA53E9"/>
    <w:rsid w:val="00ED1A91"/>
    <w:rsid w:val="00F420D5"/>
    <w:rsid w:val="00F57208"/>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F7"/>
    <w:rPr>
      <w:rFonts w:ascii="Tahoma" w:hAnsi="Tahoma" w:cs="Tahoma"/>
      <w:sz w:val="16"/>
      <w:szCs w:val="16"/>
    </w:rPr>
  </w:style>
  <w:style w:type="paragraph" w:styleId="NoSpacing">
    <w:name w:val="No Spacing"/>
    <w:uiPriority w:val="1"/>
    <w:qFormat/>
    <w:rsid w:val="009601F7"/>
    <w:pPr>
      <w:spacing w:after="0" w:line="240" w:lineRule="auto"/>
    </w:pPr>
    <w:rPr>
      <w:rFonts w:ascii="Times New Roman" w:hAnsi="Times New Roman"/>
      <w:sz w:val="24"/>
    </w:rPr>
  </w:style>
  <w:style w:type="table" w:styleId="TableGrid">
    <w:name w:val="Table Grid"/>
    <w:basedOn w:val="TableNormal"/>
    <w:uiPriority w:val="59"/>
    <w:rsid w:val="00960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758C"/>
    <w:rPr>
      <w:color w:val="0000FF"/>
      <w:u w:val="single"/>
    </w:rPr>
  </w:style>
  <w:style w:type="paragraph" w:styleId="ListParagraph">
    <w:name w:val="List Paragraph"/>
    <w:basedOn w:val="Normal"/>
    <w:uiPriority w:val="34"/>
    <w:qFormat/>
    <w:rsid w:val="00C4758C"/>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1064832709">
      <w:bodyDiv w:val="1"/>
      <w:marLeft w:val="0"/>
      <w:marRight w:val="0"/>
      <w:marTop w:val="0"/>
      <w:marBottom w:val="0"/>
      <w:divBdr>
        <w:top w:val="none" w:sz="0" w:space="0" w:color="auto"/>
        <w:left w:val="none" w:sz="0" w:space="0" w:color="auto"/>
        <w:bottom w:val="none" w:sz="0" w:space="0" w:color="auto"/>
        <w:right w:val="none" w:sz="0" w:space="0" w:color="auto"/>
      </w:divBdr>
    </w:div>
    <w:div w:id="1278678502">
      <w:bodyDiv w:val="1"/>
      <w:marLeft w:val="0"/>
      <w:marRight w:val="0"/>
      <w:marTop w:val="0"/>
      <w:marBottom w:val="0"/>
      <w:divBdr>
        <w:top w:val="none" w:sz="0" w:space="0" w:color="auto"/>
        <w:left w:val="none" w:sz="0" w:space="0" w:color="auto"/>
        <w:bottom w:val="none" w:sz="0" w:space="0" w:color="auto"/>
        <w:right w:val="none" w:sz="0" w:space="0" w:color="auto"/>
      </w:divBdr>
    </w:div>
    <w:div w:id="1387100860">
      <w:bodyDiv w:val="1"/>
      <w:marLeft w:val="0"/>
      <w:marRight w:val="0"/>
      <w:marTop w:val="0"/>
      <w:marBottom w:val="0"/>
      <w:divBdr>
        <w:top w:val="none" w:sz="0" w:space="0" w:color="auto"/>
        <w:left w:val="none" w:sz="0" w:space="0" w:color="auto"/>
        <w:bottom w:val="none" w:sz="0" w:space="0" w:color="auto"/>
        <w:right w:val="none" w:sz="0" w:space="0" w:color="auto"/>
      </w:divBdr>
    </w:div>
    <w:div w:id="1449810557">
      <w:bodyDiv w:val="1"/>
      <w:marLeft w:val="0"/>
      <w:marRight w:val="0"/>
      <w:marTop w:val="0"/>
      <w:marBottom w:val="0"/>
      <w:divBdr>
        <w:top w:val="none" w:sz="0" w:space="0" w:color="auto"/>
        <w:left w:val="none" w:sz="0" w:space="0" w:color="auto"/>
        <w:bottom w:val="none" w:sz="0" w:space="0" w:color="auto"/>
        <w:right w:val="none" w:sz="0" w:space="0" w:color="auto"/>
      </w:divBdr>
    </w:div>
    <w:div w:id="1533886184">
      <w:bodyDiv w:val="1"/>
      <w:marLeft w:val="0"/>
      <w:marRight w:val="0"/>
      <w:marTop w:val="0"/>
      <w:marBottom w:val="0"/>
      <w:divBdr>
        <w:top w:val="none" w:sz="0" w:space="0" w:color="auto"/>
        <w:left w:val="none" w:sz="0" w:space="0" w:color="auto"/>
        <w:bottom w:val="none" w:sz="0" w:space="0" w:color="auto"/>
        <w:right w:val="none" w:sz="0" w:space="0" w:color="auto"/>
      </w:divBdr>
    </w:div>
    <w:div w:id="1842550607">
      <w:bodyDiv w:val="1"/>
      <w:marLeft w:val="0"/>
      <w:marRight w:val="0"/>
      <w:marTop w:val="0"/>
      <w:marBottom w:val="0"/>
      <w:divBdr>
        <w:top w:val="none" w:sz="0" w:space="0" w:color="auto"/>
        <w:left w:val="none" w:sz="0" w:space="0" w:color="auto"/>
        <w:bottom w:val="none" w:sz="0" w:space="0" w:color="auto"/>
        <w:right w:val="none" w:sz="0" w:space="0" w:color="auto"/>
      </w:divBdr>
    </w:div>
    <w:div w:id="21305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atlanticlcc.org/projects" TargetMode="External"/><Relationship Id="rId5" Type="http://schemas.openxmlformats.org/officeDocument/2006/relationships/hyperlink" Target="http://www.northatlanticlcc.org/resources/resources-inbox/north-atlantic-lcc-2012-highlights-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6</cp:revision>
  <cp:lastPrinted>2013-06-25T16:07:00Z</cp:lastPrinted>
  <dcterms:created xsi:type="dcterms:W3CDTF">2013-06-25T15:25:00Z</dcterms:created>
  <dcterms:modified xsi:type="dcterms:W3CDTF">2013-06-25T16:07:00Z</dcterms:modified>
</cp:coreProperties>
</file>