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double" w:sz="4" w:space="0" w:color="auto"/>
          <w:left w:val="double" w:sz="4" w:space="0" w:color="auto"/>
          <w:bottom w:val="double" w:sz="4" w:space="0" w:color="auto"/>
          <w:right w:val="double" w:sz="4" w:space="0" w:color="auto"/>
        </w:tblBorders>
        <w:tblLayout w:type="fixed"/>
        <w:tblLook w:val="0000"/>
      </w:tblPr>
      <w:tblGrid>
        <w:gridCol w:w="1267"/>
        <w:gridCol w:w="5973"/>
        <w:gridCol w:w="1467"/>
        <w:gridCol w:w="1147"/>
      </w:tblGrid>
      <w:tr w:rsidR="009F273E" w:rsidTr="00387C4D">
        <w:trPr>
          <w:trHeight w:val="411"/>
        </w:trPr>
        <w:tc>
          <w:tcPr>
            <w:tcW w:w="1267" w:type="dxa"/>
            <w:tcBorders>
              <w:top w:val="double" w:sz="4" w:space="0" w:color="auto"/>
            </w:tcBorders>
            <w:vAlign w:val="center"/>
          </w:tcPr>
          <w:p w:rsidR="009F273E" w:rsidRPr="00387C4D" w:rsidRDefault="009F273E" w:rsidP="00BD0620">
            <w:r w:rsidRPr="00387C4D">
              <w:t>Version</w:t>
            </w:r>
          </w:p>
        </w:tc>
        <w:tc>
          <w:tcPr>
            <w:tcW w:w="5973" w:type="dxa"/>
            <w:tcBorders>
              <w:top w:val="double" w:sz="4" w:space="0" w:color="auto"/>
            </w:tcBorders>
            <w:vAlign w:val="center"/>
          </w:tcPr>
          <w:p w:rsidR="009F273E" w:rsidRPr="00387C4D" w:rsidRDefault="009F273E" w:rsidP="00387C4D">
            <w:pPr>
              <w:rPr>
                <w:b/>
                <w:bCs/>
              </w:rPr>
            </w:pPr>
            <w:r w:rsidRPr="00387C4D">
              <w:rPr>
                <w:b/>
                <w:bCs/>
              </w:rPr>
              <w:t>Description</w:t>
            </w:r>
          </w:p>
        </w:tc>
        <w:tc>
          <w:tcPr>
            <w:tcW w:w="1467" w:type="dxa"/>
            <w:tcBorders>
              <w:top w:val="double" w:sz="4" w:space="0" w:color="auto"/>
            </w:tcBorders>
            <w:vAlign w:val="center"/>
          </w:tcPr>
          <w:p w:rsidR="009F273E" w:rsidRPr="00387C4D" w:rsidRDefault="009F273E" w:rsidP="00387C4D">
            <w:pPr>
              <w:rPr>
                <w:b/>
                <w:bCs/>
              </w:rPr>
            </w:pPr>
            <w:r w:rsidRPr="00387C4D">
              <w:rPr>
                <w:b/>
                <w:bCs/>
              </w:rPr>
              <w:t>Changed By</w:t>
            </w:r>
          </w:p>
        </w:tc>
        <w:tc>
          <w:tcPr>
            <w:tcW w:w="1147" w:type="dxa"/>
            <w:tcBorders>
              <w:top w:val="double" w:sz="4" w:space="0" w:color="auto"/>
            </w:tcBorders>
            <w:vAlign w:val="center"/>
          </w:tcPr>
          <w:p w:rsidR="009F273E" w:rsidRPr="00387C4D" w:rsidRDefault="009F273E" w:rsidP="00387C4D">
            <w:pPr>
              <w:rPr>
                <w:b/>
                <w:bCs/>
              </w:rPr>
            </w:pPr>
            <w:r w:rsidRPr="00387C4D">
              <w:rPr>
                <w:b/>
                <w:bCs/>
              </w:rPr>
              <w:t>Date</w:t>
            </w:r>
          </w:p>
        </w:tc>
      </w:tr>
      <w:tr w:rsidR="009F273E">
        <w:tc>
          <w:tcPr>
            <w:tcW w:w="1267" w:type="dxa"/>
          </w:tcPr>
          <w:p w:rsidR="009F273E" w:rsidRPr="00387C4D" w:rsidRDefault="009F273E" w:rsidP="00772677">
            <w:pPr>
              <w:rPr>
                <w:rFonts w:cs="Arial"/>
              </w:rPr>
            </w:pPr>
            <w:r w:rsidRPr="00387C4D">
              <w:rPr>
                <w:rFonts w:cs="Arial"/>
              </w:rPr>
              <w:t>1.0</w:t>
            </w:r>
          </w:p>
        </w:tc>
        <w:tc>
          <w:tcPr>
            <w:tcW w:w="5973" w:type="dxa"/>
          </w:tcPr>
          <w:p w:rsidR="009F273E" w:rsidRPr="00387C4D" w:rsidRDefault="009F273E" w:rsidP="00772677">
            <w:pPr>
              <w:rPr>
                <w:rFonts w:cs="Arial"/>
              </w:rPr>
            </w:pPr>
            <w:r w:rsidRPr="00387C4D">
              <w:rPr>
                <w:rFonts w:cs="Arial"/>
              </w:rPr>
              <w:t>First draft</w:t>
            </w:r>
          </w:p>
        </w:tc>
        <w:tc>
          <w:tcPr>
            <w:tcW w:w="1467" w:type="dxa"/>
          </w:tcPr>
          <w:p w:rsidR="009F273E" w:rsidRPr="00387C4D" w:rsidRDefault="009F273E" w:rsidP="00772677">
            <w:pPr>
              <w:rPr>
                <w:rFonts w:cs="Arial"/>
              </w:rPr>
            </w:pPr>
            <w:r w:rsidRPr="00387C4D">
              <w:rPr>
                <w:rFonts w:cs="Arial"/>
              </w:rPr>
              <w:t>L. Willey</w:t>
            </w:r>
          </w:p>
        </w:tc>
        <w:tc>
          <w:tcPr>
            <w:tcW w:w="1147" w:type="dxa"/>
          </w:tcPr>
          <w:p w:rsidR="009F273E" w:rsidRPr="00387C4D" w:rsidRDefault="009F273E" w:rsidP="00772677">
            <w:pPr>
              <w:rPr>
                <w:rFonts w:cs="Arial"/>
              </w:rPr>
            </w:pPr>
            <w:r w:rsidRPr="00387C4D">
              <w:rPr>
                <w:rFonts w:cs="Arial"/>
              </w:rPr>
              <w:t>11/4/10</w:t>
            </w:r>
          </w:p>
        </w:tc>
      </w:tr>
      <w:tr w:rsidR="009F273E">
        <w:tc>
          <w:tcPr>
            <w:tcW w:w="1267" w:type="dxa"/>
          </w:tcPr>
          <w:p w:rsidR="009F273E" w:rsidRPr="00387C4D" w:rsidRDefault="009F273E">
            <w:pPr>
              <w:rPr>
                <w:rFonts w:cs="Arial"/>
              </w:rPr>
            </w:pPr>
            <w:r w:rsidRPr="00387C4D">
              <w:rPr>
                <w:rFonts w:cs="Arial"/>
              </w:rPr>
              <w:t>1.1</w:t>
            </w:r>
          </w:p>
        </w:tc>
        <w:tc>
          <w:tcPr>
            <w:tcW w:w="5973" w:type="dxa"/>
          </w:tcPr>
          <w:p w:rsidR="009F273E" w:rsidRPr="00387C4D" w:rsidRDefault="009F273E">
            <w:pPr>
              <w:rPr>
                <w:rFonts w:cs="Arial"/>
              </w:rPr>
            </w:pPr>
            <w:r w:rsidRPr="00387C4D">
              <w:rPr>
                <w:rFonts w:cs="Arial"/>
              </w:rPr>
              <w:t>Added draft to new template</w:t>
            </w:r>
          </w:p>
        </w:tc>
        <w:tc>
          <w:tcPr>
            <w:tcW w:w="1467" w:type="dxa"/>
          </w:tcPr>
          <w:p w:rsidR="009F273E" w:rsidRPr="00387C4D" w:rsidRDefault="009F273E">
            <w:pPr>
              <w:rPr>
                <w:rFonts w:cs="Arial"/>
              </w:rPr>
            </w:pPr>
            <w:r w:rsidRPr="00387C4D">
              <w:rPr>
                <w:rFonts w:cs="Arial"/>
              </w:rPr>
              <w:t>L. Willey</w:t>
            </w:r>
          </w:p>
        </w:tc>
        <w:tc>
          <w:tcPr>
            <w:tcW w:w="1147" w:type="dxa"/>
          </w:tcPr>
          <w:p w:rsidR="009F273E" w:rsidRPr="00387C4D" w:rsidRDefault="009F273E">
            <w:pPr>
              <w:rPr>
                <w:rFonts w:cs="Arial"/>
              </w:rPr>
            </w:pPr>
            <w:r w:rsidRPr="00387C4D">
              <w:rPr>
                <w:rFonts w:cs="Arial"/>
              </w:rPr>
              <w:t>3/31/11</w:t>
            </w:r>
          </w:p>
        </w:tc>
      </w:tr>
      <w:tr w:rsidR="009F273E">
        <w:tc>
          <w:tcPr>
            <w:tcW w:w="1267" w:type="dxa"/>
            <w:tcBorders>
              <w:bottom w:val="double" w:sz="4" w:space="0" w:color="auto"/>
            </w:tcBorders>
          </w:tcPr>
          <w:p w:rsidR="009F273E" w:rsidRPr="00387C4D" w:rsidRDefault="009F273E">
            <w:pPr>
              <w:rPr>
                <w:rFonts w:cs="Arial"/>
              </w:rPr>
            </w:pPr>
            <w:r w:rsidRPr="00387C4D">
              <w:rPr>
                <w:rFonts w:cs="Arial"/>
              </w:rPr>
              <w:t>1.2</w:t>
            </w:r>
          </w:p>
        </w:tc>
        <w:tc>
          <w:tcPr>
            <w:tcW w:w="5973" w:type="dxa"/>
            <w:tcBorders>
              <w:bottom w:val="double" w:sz="4" w:space="0" w:color="auto"/>
            </w:tcBorders>
          </w:tcPr>
          <w:p w:rsidR="009F273E" w:rsidRPr="00387C4D" w:rsidRDefault="009F273E">
            <w:pPr>
              <w:rPr>
                <w:rFonts w:cs="Arial"/>
              </w:rPr>
            </w:pPr>
            <w:r w:rsidRPr="00387C4D">
              <w:rPr>
                <w:rFonts w:cs="Arial"/>
              </w:rPr>
              <w:t>Added assessment section and incorporated group comments</w:t>
            </w:r>
          </w:p>
        </w:tc>
        <w:tc>
          <w:tcPr>
            <w:tcW w:w="1467" w:type="dxa"/>
            <w:tcBorders>
              <w:bottom w:val="double" w:sz="4" w:space="0" w:color="auto"/>
            </w:tcBorders>
          </w:tcPr>
          <w:p w:rsidR="009F273E" w:rsidRPr="00387C4D" w:rsidRDefault="009F273E">
            <w:pPr>
              <w:rPr>
                <w:rFonts w:cs="Arial"/>
              </w:rPr>
            </w:pPr>
            <w:r w:rsidRPr="00387C4D">
              <w:rPr>
                <w:rFonts w:cs="Arial"/>
              </w:rPr>
              <w:t>L. Willey</w:t>
            </w:r>
          </w:p>
        </w:tc>
        <w:tc>
          <w:tcPr>
            <w:tcW w:w="1147" w:type="dxa"/>
            <w:tcBorders>
              <w:bottom w:val="double" w:sz="4" w:space="0" w:color="auto"/>
            </w:tcBorders>
          </w:tcPr>
          <w:p w:rsidR="009F273E" w:rsidRPr="00387C4D" w:rsidRDefault="009F273E">
            <w:pPr>
              <w:rPr>
                <w:rFonts w:cs="Arial"/>
              </w:rPr>
            </w:pPr>
            <w:r w:rsidRPr="00387C4D">
              <w:rPr>
                <w:rFonts w:cs="Arial"/>
              </w:rPr>
              <w:t>5/27/11</w:t>
            </w:r>
          </w:p>
        </w:tc>
      </w:tr>
    </w:tbl>
    <w:p w:rsidR="009F273E" w:rsidRDefault="009F273E">
      <w:pPr>
        <w:tabs>
          <w:tab w:val="left" w:pos="480"/>
          <w:tab w:val="right" w:leader="dot" w:pos="9710"/>
        </w:tabs>
      </w:pPr>
    </w:p>
    <w:p w:rsidR="009F273E" w:rsidRPr="003938BC" w:rsidRDefault="009F273E" w:rsidP="003938BC">
      <w:pPr>
        <w:pStyle w:val="Heading1"/>
      </w:pPr>
      <w:bookmarkStart w:id="0" w:name="_Index"/>
      <w:bookmarkStart w:id="1" w:name="_Toc295485873"/>
      <w:bookmarkEnd w:id="0"/>
      <w:r w:rsidRPr="003938BC">
        <w:t>Index</w:t>
      </w:r>
      <w:bookmarkEnd w:id="1"/>
    </w:p>
    <w:p w:rsidR="009F273E" w:rsidRDefault="009F273E">
      <w:pPr>
        <w:tabs>
          <w:tab w:val="left" w:pos="480"/>
          <w:tab w:val="right" w:leader="dot" w:pos="9710"/>
        </w:tabs>
      </w:pPr>
    </w:p>
    <w:p w:rsidR="009F273E" w:rsidRDefault="003F34E8">
      <w:pPr>
        <w:pStyle w:val="TOC1"/>
        <w:rPr>
          <w:rFonts w:ascii="Times New Roman" w:hAnsi="Times New Roman"/>
          <w:noProof/>
          <w:lang w:val="en-US"/>
        </w:rPr>
      </w:pPr>
      <w:r>
        <w:fldChar w:fldCharType="begin"/>
      </w:r>
      <w:r w:rsidR="009F273E">
        <w:instrText xml:space="preserve"> TOC \o "1-3" \h \z </w:instrText>
      </w:r>
      <w:r>
        <w:fldChar w:fldCharType="separate"/>
      </w:r>
      <w:hyperlink w:anchor="_Toc295485873" w:history="1">
        <w:r w:rsidR="009F273E" w:rsidRPr="009C395C">
          <w:rPr>
            <w:rStyle w:val="Hyperlink"/>
            <w:noProof/>
          </w:rPr>
          <w:t>1</w:t>
        </w:r>
        <w:r w:rsidR="009F273E">
          <w:rPr>
            <w:rFonts w:ascii="Times New Roman" w:hAnsi="Times New Roman"/>
            <w:noProof/>
            <w:lang w:val="en-US"/>
          </w:rPr>
          <w:tab/>
        </w:r>
        <w:r w:rsidR="009F273E" w:rsidRPr="009C395C">
          <w:rPr>
            <w:rStyle w:val="Hyperlink"/>
            <w:noProof/>
          </w:rPr>
          <w:t>Index</w:t>
        </w:r>
        <w:r w:rsidR="009F273E">
          <w:rPr>
            <w:noProof/>
            <w:webHidden/>
          </w:rPr>
          <w:tab/>
        </w:r>
        <w:r>
          <w:rPr>
            <w:noProof/>
            <w:webHidden/>
          </w:rPr>
          <w:fldChar w:fldCharType="begin"/>
        </w:r>
        <w:r w:rsidR="009F273E">
          <w:rPr>
            <w:noProof/>
            <w:webHidden/>
          </w:rPr>
          <w:instrText xml:space="preserve"> PAGEREF _Toc295485873 \h </w:instrText>
        </w:r>
        <w:r>
          <w:rPr>
            <w:noProof/>
            <w:webHidden/>
          </w:rPr>
        </w:r>
        <w:r>
          <w:rPr>
            <w:noProof/>
            <w:webHidden/>
          </w:rPr>
          <w:fldChar w:fldCharType="separate"/>
        </w:r>
        <w:r w:rsidR="009F273E">
          <w:rPr>
            <w:noProof/>
            <w:webHidden/>
          </w:rPr>
          <w:t>1</w:t>
        </w:r>
        <w:r>
          <w:rPr>
            <w:noProof/>
            <w:webHidden/>
          </w:rPr>
          <w:fldChar w:fldCharType="end"/>
        </w:r>
      </w:hyperlink>
    </w:p>
    <w:p w:rsidR="009F273E" w:rsidRDefault="003F34E8">
      <w:pPr>
        <w:pStyle w:val="TOC1"/>
        <w:rPr>
          <w:rFonts w:ascii="Times New Roman" w:hAnsi="Times New Roman"/>
          <w:noProof/>
          <w:lang w:val="en-US"/>
        </w:rPr>
      </w:pPr>
      <w:hyperlink w:anchor="_Toc295485874" w:history="1">
        <w:r w:rsidR="009F273E" w:rsidRPr="009C395C">
          <w:rPr>
            <w:rStyle w:val="Hyperlink"/>
            <w:noProof/>
          </w:rPr>
          <w:t>2</w:t>
        </w:r>
        <w:r w:rsidR="009F273E">
          <w:rPr>
            <w:rFonts w:ascii="Times New Roman" w:hAnsi="Times New Roman"/>
            <w:noProof/>
            <w:lang w:val="en-US"/>
          </w:rPr>
          <w:tab/>
        </w:r>
        <w:r w:rsidR="009F273E" w:rsidRPr="009C395C">
          <w:rPr>
            <w:rStyle w:val="Hyperlink"/>
            <w:noProof/>
          </w:rPr>
          <w:t>Problem Statement</w:t>
        </w:r>
        <w:r w:rsidR="009F273E">
          <w:rPr>
            <w:noProof/>
            <w:webHidden/>
          </w:rPr>
          <w:tab/>
        </w:r>
        <w:r>
          <w:rPr>
            <w:noProof/>
            <w:webHidden/>
          </w:rPr>
          <w:fldChar w:fldCharType="begin"/>
        </w:r>
        <w:r w:rsidR="009F273E">
          <w:rPr>
            <w:noProof/>
            <w:webHidden/>
          </w:rPr>
          <w:instrText xml:space="preserve"> PAGEREF _Toc295485874 \h </w:instrText>
        </w:r>
        <w:r>
          <w:rPr>
            <w:noProof/>
            <w:webHidden/>
          </w:rPr>
        </w:r>
        <w:r>
          <w:rPr>
            <w:noProof/>
            <w:webHidden/>
          </w:rPr>
          <w:fldChar w:fldCharType="separate"/>
        </w:r>
        <w:r w:rsidR="009F273E">
          <w:rPr>
            <w:noProof/>
            <w:webHidden/>
          </w:rPr>
          <w:t>1</w:t>
        </w:r>
        <w:r>
          <w:rPr>
            <w:noProof/>
            <w:webHidden/>
          </w:rPr>
          <w:fldChar w:fldCharType="end"/>
        </w:r>
      </w:hyperlink>
    </w:p>
    <w:p w:rsidR="009F273E" w:rsidRDefault="003F34E8">
      <w:pPr>
        <w:pStyle w:val="TOC1"/>
        <w:rPr>
          <w:rFonts w:ascii="Times New Roman" w:hAnsi="Times New Roman"/>
          <w:noProof/>
          <w:lang w:val="en-US"/>
        </w:rPr>
      </w:pPr>
      <w:hyperlink w:anchor="_Toc295485875" w:history="1">
        <w:r w:rsidR="009F273E" w:rsidRPr="009C395C">
          <w:rPr>
            <w:rStyle w:val="Hyperlink"/>
            <w:noProof/>
          </w:rPr>
          <w:t>3</w:t>
        </w:r>
        <w:r w:rsidR="009F273E">
          <w:rPr>
            <w:rFonts w:ascii="Times New Roman" w:hAnsi="Times New Roman"/>
            <w:noProof/>
            <w:lang w:val="en-US"/>
          </w:rPr>
          <w:tab/>
        </w:r>
        <w:r w:rsidR="009F273E" w:rsidRPr="009C395C">
          <w:rPr>
            <w:rStyle w:val="Hyperlink"/>
            <w:noProof/>
          </w:rPr>
          <w:t>Solution Statement</w:t>
        </w:r>
        <w:r w:rsidR="009F273E">
          <w:rPr>
            <w:noProof/>
            <w:webHidden/>
          </w:rPr>
          <w:tab/>
        </w:r>
        <w:r>
          <w:rPr>
            <w:noProof/>
            <w:webHidden/>
          </w:rPr>
          <w:fldChar w:fldCharType="begin"/>
        </w:r>
        <w:r w:rsidR="009F273E">
          <w:rPr>
            <w:noProof/>
            <w:webHidden/>
          </w:rPr>
          <w:instrText xml:space="preserve"> PAGEREF _Toc295485875 \h </w:instrText>
        </w:r>
        <w:r>
          <w:rPr>
            <w:noProof/>
            <w:webHidden/>
          </w:rPr>
        </w:r>
        <w:r>
          <w:rPr>
            <w:noProof/>
            <w:webHidden/>
          </w:rPr>
          <w:fldChar w:fldCharType="separate"/>
        </w:r>
        <w:r w:rsidR="009F273E">
          <w:rPr>
            <w:noProof/>
            <w:webHidden/>
          </w:rPr>
          <w:t>2</w:t>
        </w:r>
        <w:r>
          <w:rPr>
            <w:noProof/>
            <w:webHidden/>
          </w:rPr>
          <w:fldChar w:fldCharType="end"/>
        </w:r>
      </w:hyperlink>
    </w:p>
    <w:p w:rsidR="009F273E" w:rsidRDefault="003F34E8">
      <w:pPr>
        <w:pStyle w:val="TOC1"/>
        <w:rPr>
          <w:rFonts w:ascii="Times New Roman" w:hAnsi="Times New Roman"/>
          <w:noProof/>
          <w:lang w:val="en-US"/>
        </w:rPr>
      </w:pPr>
      <w:hyperlink w:anchor="_Toc295485876" w:history="1">
        <w:r w:rsidR="009F273E" w:rsidRPr="009C395C">
          <w:rPr>
            <w:rStyle w:val="Hyperlink"/>
            <w:noProof/>
          </w:rPr>
          <w:t>4</w:t>
        </w:r>
        <w:r w:rsidR="009F273E">
          <w:rPr>
            <w:rFonts w:ascii="Times New Roman" w:hAnsi="Times New Roman"/>
            <w:noProof/>
            <w:lang w:val="en-US"/>
          </w:rPr>
          <w:tab/>
        </w:r>
        <w:r w:rsidR="009F273E" w:rsidRPr="009C395C">
          <w:rPr>
            <w:rStyle w:val="Hyperlink"/>
            <w:noProof/>
          </w:rPr>
          <w:t>Key Features</w:t>
        </w:r>
        <w:r w:rsidR="009F273E">
          <w:rPr>
            <w:noProof/>
            <w:webHidden/>
          </w:rPr>
          <w:tab/>
        </w:r>
        <w:r>
          <w:rPr>
            <w:noProof/>
            <w:webHidden/>
          </w:rPr>
          <w:fldChar w:fldCharType="begin"/>
        </w:r>
        <w:r w:rsidR="009F273E">
          <w:rPr>
            <w:noProof/>
            <w:webHidden/>
          </w:rPr>
          <w:instrText xml:space="preserve"> PAGEREF _Toc295485876 \h </w:instrText>
        </w:r>
        <w:r>
          <w:rPr>
            <w:noProof/>
            <w:webHidden/>
          </w:rPr>
        </w:r>
        <w:r>
          <w:rPr>
            <w:noProof/>
            <w:webHidden/>
          </w:rPr>
          <w:fldChar w:fldCharType="separate"/>
        </w:r>
        <w:r w:rsidR="009F273E">
          <w:rPr>
            <w:noProof/>
            <w:webHidden/>
          </w:rPr>
          <w:t>2</w:t>
        </w:r>
        <w:r>
          <w:rPr>
            <w:noProof/>
            <w:webHidden/>
          </w:rPr>
          <w:fldChar w:fldCharType="end"/>
        </w:r>
      </w:hyperlink>
    </w:p>
    <w:p w:rsidR="009F273E" w:rsidRDefault="003F34E8">
      <w:pPr>
        <w:pStyle w:val="TOC2"/>
        <w:tabs>
          <w:tab w:val="left" w:pos="960"/>
          <w:tab w:val="right" w:leader="dot" w:pos="9710"/>
        </w:tabs>
        <w:rPr>
          <w:rFonts w:ascii="Times New Roman" w:hAnsi="Times New Roman"/>
          <w:noProof/>
          <w:lang w:val="en-US"/>
        </w:rPr>
      </w:pPr>
      <w:hyperlink w:anchor="_Toc295485877" w:history="1">
        <w:r w:rsidR="009F273E" w:rsidRPr="009C395C">
          <w:rPr>
            <w:rStyle w:val="Hyperlink"/>
            <w:noProof/>
          </w:rPr>
          <w:t>4.1</w:t>
        </w:r>
        <w:r w:rsidR="009F273E">
          <w:rPr>
            <w:rFonts w:ascii="Times New Roman" w:hAnsi="Times New Roman"/>
            <w:noProof/>
            <w:lang w:val="en-US"/>
          </w:rPr>
          <w:tab/>
        </w:r>
        <w:r w:rsidR="009F273E" w:rsidRPr="009C395C">
          <w:rPr>
            <w:rStyle w:val="Hyperlink"/>
            <w:noProof/>
          </w:rPr>
          <w:t>WRCP CMIP3 12km BCSD Data</w:t>
        </w:r>
        <w:r w:rsidR="009F273E">
          <w:rPr>
            <w:noProof/>
            <w:webHidden/>
          </w:rPr>
          <w:tab/>
        </w:r>
        <w:r>
          <w:rPr>
            <w:noProof/>
            <w:webHidden/>
          </w:rPr>
          <w:fldChar w:fldCharType="begin"/>
        </w:r>
        <w:r w:rsidR="009F273E">
          <w:rPr>
            <w:noProof/>
            <w:webHidden/>
          </w:rPr>
          <w:instrText xml:space="preserve"> PAGEREF _Toc295485877 \h </w:instrText>
        </w:r>
        <w:r>
          <w:rPr>
            <w:noProof/>
            <w:webHidden/>
          </w:rPr>
        </w:r>
        <w:r>
          <w:rPr>
            <w:noProof/>
            <w:webHidden/>
          </w:rPr>
          <w:fldChar w:fldCharType="separate"/>
        </w:r>
        <w:r w:rsidR="009F273E">
          <w:rPr>
            <w:noProof/>
            <w:webHidden/>
          </w:rPr>
          <w:t>3</w:t>
        </w:r>
        <w:r>
          <w:rPr>
            <w:noProof/>
            <w:webHidden/>
          </w:rPr>
          <w:fldChar w:fldCharType="end"/>
        </w:r>
      </w:hyperlink>
    </w:p>
    <w:p w:rsidR="009F273E" w:rsidRDefault="003F34E8">
      <w:pPr>
        <w:pStyle w:val="TOC2"/>
        <w:tabs>
          <w:tab w:val="left" w:pos="960"/>
          <w:tab w:val="right" w:leader="dot" w:pos="9710"/>
        </w:tabs>
        <w:rPr>
          <w:rFonts w:ascii="Times New Roman" w:hAnsi="Times New Roman"/>
          <w:noProof/>
          <w:lang w:val="en-US"/>
        </w:rPr>
      </w:pPr>
      <w:hyperlink w:anchor="_Toc295485878" w:history="1">
        <w:r w:rsidR="009F273E" w:rsidRPr="009C395C">
          <w:rPr>
            <w:rStyle w:val="Hyperlink"/>
            <w:noProof/>
          </w:rPr>
          <w:t>4.2</w:t>
        </w:r>
        <w:r w:rsidR="009F273E">
          <w:rPr>
            <w:rFonts w:ascii="Times New Roman" w:hAnsi="Times New Roman"/>
            <w:noProof/>
            <w:lang w:val="en-US"/>
          </w:rPr>
          <w:tab/>
        </w:r>
        <w:r w:rsidR="009F273E" w:rsidRPr="009C395C">
          <w:rPr>
            <w:rStyle w:val="Hyperlink"/>
            <w:noProof/>
          </w:rPr>
          <w:t>PRISM</w:t>
        </w:r>
        <w:r w:rsidR="009F273E">
          <w:rPr>
            <w:noProof/>
            <w:webHidden/>
          </w:rPr>
          <w:tab/>
        </w:r>
        <w:r>
          <w:rPr>
            <w:noProof/>
            <w:webHidden/>
          </w:rPr>
          <w:fldChar w:fldCharType="begin"/>
        </w:r>
        <w:r w:rsidR="009F273E">
          <w:rPr>
            <w:noProof/>
            <w:webHidden/>
          </w:rPr>
          <w:instrText xml:space="preserve"> PAGEREF _Toc295485878 \h </w:instrText>
        </w:r>
        <w:r>
          <w:rPr>
            <w:noProof/>
            <w:webHidden/>
          </w:rPr>
        </w:r>
        <w:r>
          <w:rPr>
            <w:noProof/>
            <w:webHidden/>
          </w:rPr>
          <w:fldChar w:fldCharType="separate"/>
        </w:r>
        <w:r w:rsidR="009F273E">
          <w:rPr>
            <w:noProof/>
            <w:webHidden/>
          </w:rPr>
          <w:t>4</w:t>
        </w:r>
        <w:r>
          <w:rPr>
            <w:noProof/>
            <w:webHidden/>
          </w:rPr>
          <w:fldChar w:fldCharType="end"/>
        </w:r>
      </w:hyperlink>
    </w:p>
    <w:p w:rsidR="009F273E" w:rsidRDefault="003F34E8">
      <w:pPr>
        <w:pStyle w:val="TOC2"/>
        <w:tabs>
          <w:tab w:val="left" w:pos="960"/>
          <w:tab w:val="right" w:leader="dot" w:pos="9710"/>
        </w:tabs>
        <w:rPr>
          <w:rFonts w:ascii="Times New Roman" w:hAnsi="Times New Roman"/>
          <w:noProof/>
          <w:lang w:val="en-US"/>
        </w:rPr>
      </w:pPr>
      <w:hyperlink w:anchor="_Toc295485879" w:history="1">
        <w:r w:rsidR="009F273E" w:rsidRPr="009C395C">
          <w:rPr>
            <w:rStyle w:val="Hyperlink"/>
            <w:noProof/>
          </w:rPr>
          <w:t>4.3</w:t>
        </w:r>
        <w:r w:rsidR="009F273E">
          <w:rPr>
            <w:rFonts w:ascii="Times New Roman" w:hAnsi="Times New Roman"/>
            <w:noProof/>
            <w:lang w:val="en-US"/>
          </w:rPr>
          <w:tab/>
        </w:r>
        <w:r w:rsidR="009F273E" w:rsidRPr="009C395C">
          <w:rPr>
            <w:rStyle w:val="Hyperlink"/>
            <w:noProof/>
          </w:rPr>
          <w:t>Data processing</w:t>
        </w:r>
        <w:r w:rsidR="009F273E">
          <w:rPr>
            <w:noProof/>
            <w:webHidden/>
          </w:rPr>
          <w:tab/>
        </w:r>
        <w:r>
          <w:rPr>
            <w:noProof/>
            <w:webHidden/>
          </w:rPr>
          <w:fldChar w:fldCharType="begin"/>
        </w:r>
        <w:r w:rsidR="009F273E">
          <w:rPr>
            <w:noProof/>
            <w:webHidden/>
          </w:rPr>
          <w:instrText xml:space="preserve"> PAGEREF _Toc295485879 \h </w:instrText>
        </w:r>
        <w:r>
          <w:rPr>
            <w:noProof/>
            <w:webHidden/>
          </w:rPr>
        </w:r>
        <w:r>
          <w:rPr>
            <w:noProof/>
            <w:webHidden/>
          </w:rPr>
          <w:fldChar w:fldCharType="separate"/>
        </w:r>
        <w:r w:rsidR="009F273E">
          <w:rPr>
            <w:noProof/>
            <w:webHidden/>
          </w:rPr>
          <w:t>5</w:t>
        </w:r>
        <w:r>
          <w:rPr>
            <w:noProof/>
            <w:webHidden/>
          </w:rPr>
          <w:fldChar w:fldCharType="end"/>
        </w:r>
      </w:hyperlink>
    </w:p>
    <w:p w:rsidR="009F273E" w:rsidRDefault="003F34E8">
      <w:pPr>
        <w:pStyle w:val="TOC2"/>
        <w:tabs>
          <w:tab w:val="left" w:pos="960"/>
          <w:tab w:val="right" w:leader="dot" w:pos="9710"/>
        </w:tabs>
        <w:rPr>
          <w:rFonts w:ascii="Times New Roman" w:hAnsi="Times New Roman"/>
          <w:noProof/>
          <w:lang w:val="en-US"/>
        </w:rPr>
      </w:pPr>
      <w:hyperlink w:anchor="_Toc295485880" w:history="1">
        <w:r w:rsidR="009F273E" w:rsidRPr="009C395C">
          <w:rPr>
            <w:rStyle w:val="Hyperlink"/>
            <w:noProof/>
          </w:rPr>
          <w:t>4.4</w:t>
        </w:r>
        <w:r w:rsidR="009F273E">
          <w:rPr>
            <w:rFonts w:ascii="Times New Roman" w:hAnsi="Times New Roman"/>
            <w:noProof/>
            <w:lang w:val="en-US"/>
          </w:rPr>
          <w:tab/>
        </w:r>
        <w:r w:rsidR="009F273E" w:rsidRPr="009C395C">
          <w:rPr>
            <w:rStyle w:val="Hyperlink"/>
            <w:noProof/>
          </w:rPr>
          <w:t>Assessment</w:t>
        </w:r>
        <w:r w:rsidR="009F273E">
          <w:rPr>
            <w:noProof/>
            <w:webHidden/>
          </w:rPr>
          <w:tab/>
        </w:r>
        <w:r>
          <w:rPr>
            <w:noProof/>
            <w:webHidden/>
          </w:rPr>
          <w:fldChar w:fldCharType="begin"/>
        </w:r>
        <w:r w:rsidR="009F273E">
          <w:rPr>
            <w:noProof/>
            <w:webHidden/>
          </w:rPr>
          <w:instrText xml:space="preserve"> PAGEREF _Toc295485880 \h </w:instrText>
        </w:r>
        <w:r>
          <w:rPr>
            <w:noProof/>
            <w:webHidden/>
          </w:rPr>
        </w:r>
        <w:r>
          <w:rPr>
            <w:noProof/>
            <w:webHidden/>
          </w:rPr>
          <w:fldChar w:fldCharType="separate"/>
        </w:r>
        <w:r w:rsidR="009F273E">
          <w:rPr>
            <w:noProof/>
            <w:webHidden/>
          </w:rPr>
          <w:t>5</w:t>
        </w:r>
        <w:r>
          <w:rPr>
            <w:noProof/>
            <w:webHidden/>
          </w:rPr>
          <w:fldChar w:fldCharType="end"/>
        </w:r>
      </w:hyperlink>
    </w:p>
    <w:p w:rsidR="009F273E" w:rsidRDefault="003F34E8">
      <w:pPr>
        <w:pStyle w:val="TOC1"/>
        <w:rPr>
          <w:rFonts w:ascii="Times New Roman" w:hAnsi="Times New Roman"/>
          <w:noProof/>
          <w:lang w:val="en-US"/>
        </w:rPr>
      </w:pPr>
      <w:hyperlink w:anchor="_Toc295485881" w:history="1">
        <w:r w:rsidR="009F273E" w:rsidRPr="009C395C">
          <w:rPr>
            <w:rStyle w:val="Hyperlink"/>
            <w:noProof/>
          </w:rPr>
          <w:t>5</w:t>
        </w:r>
        <w:r w:rsidR="009F273E">
          <w:rPr>
            <w:rFonts w:ascii="Times New Roman" w:hAnsi="Times New Roman"/>
            <w:noProof/>
            <w:lang w:val="en-US"/>
          </w:rPr>
          <w:tab/>
        </w:r>
        <w:r w:rsidR="009F273E" w:rsidRPr="009C395C">
          <w:rPr>
            <w:rStyle w:val="Hyperlink"/>
            <w:noProof/>
          </w:rPr>
          <w:t>Detailed Description of Process</w:t>
        </w:r>
        <w:r w:rsidR="009F273E">
          <w:rPr>
            <w:noProof/>
            <w:webHidden/>
          </w:rPr>
          <w:tab/>
        </w:r>
        <w:r>
          <w:rPr>
            <w:noProof/>
            <w:webHidden/>
          </w:rPr>
          <w:fldChar w:fldCharType="begin"/>
        </w:r>
        <w:r w:rsidR="009F273E">
          <w:rPr>
            <w:noProof/>
            <w:webHidden/>
          </w:rPr>
          <w:instrText xml:space="preserve"> PAGEREF _Toc295485881 \h </w:instrText>
        </w:r>
        <w:r>
          <w:rPr>
            <w:noProof/>
            <w:webHidden/>
          </w:rPr>
        </w:r>
        <w:r>
          <w:rPr>
            <w:noProof/>
            <w:webHidden/>
          </w:rPr>
          <w:fldChar w:fldCharType="separate"/>
        </w:r>
        <w:r w:rsidR="009F273E">
          <w:rPr>
            <w:noProof/>
            <w:webHidden/>
          </w:rPr>
          <w:t>5</w:t>
        </w:r>
        <w:r>
          <w:rPr>
            <w:noProof/>
            <w:webHidden/>
          </w:rPr>
          <w:fldChar w:fldCharType="end"/>
        </w:r>
      </w:hyperlink>
    </w:p>
    <w:p w:rsidR="009F273E" w:rsidRDefault="003F34E8">
      <w:pPr>
        <w:pStyle w:val="TOC2"/>
        <w:tabs>
          <w:tab w:val="left" w:pos="960"/>
          <w:tab w:val="right" w:leader="dot" w:pos="9710"/>
        </w:tabs>
        <w:rPr>
          <w:rFonts w:ascii="Times New Roman" w:hAnsi="Times New Roman"/>
          <w:noProof/>
          <w:lang w:val="en-US"/>
        </w:rPr>
      </w:pPr>
      <w:hyperlink w:anchor="_Toc295485882" w:history="1">
        <w:r w:rsidR="009F273E" w:rsidRPr="009C395C">
          <w:rPr>
            <w:rStyle w:val="Hyperlink"/>
            <w:noProof/>
          </w:rPr>
          <w:t>5.1</w:t>
        </w:r>
        <w:r w:rsidR="009F273E">
          <w:rPr>
            <w:rFonts w:ascii="Times New Roman" w:hAnsi="Times New Roman"/>
            <w:noProof/>
            <w:lang w:val="en-US"/>
          </w:rPr>
          <w:tab/>
        </w:r>
        <w:r w:rsidR="009F273E" w:rsidRPr="009C395C">
          <w:rPr>
            <w:rStyle w:val="Hyperlink"/>
            <w:noProof/>
          </w:rPr>
          <w:t>Assessment</w:t>
        </w:r>
        <w:r w:rsidR="009F273E">
          <w:rPr>
            <w:noProof/>
            <w:webHidden/>
          </w:rPr>
          <w:tab/>
        </w:r>
        <w:r>
          <w:rPr>
            <w:noProof/>
            <w:webHidden/>
          </w:rPr>
          <w:fldChar w:fldCharType="begin"/>
        </w:r>
        <w:r w:rsidR="009F273E">
          <w:rPr>
            <w:noProof/>
            <w:webHidden/>
          </w:rPr>
          <w:instrText xml:space="preserve"> PAGEREF _Toc295485882 \h </w:instrText>
        </w:r>
        <w:r>
          <w:rPr>
            <w:noProof/>
            <w:webHidden/>
          </w:rPr>
        </w:r>
        <w:r>
          <w:rPr>
            <w:noProof/>
            <w:webHidden/>
          </w:rPr>
          <w:fldChar w:fldCharType="separate"/>
        </w:r>
        <w:r w:rsidR="009F273E">
          <w:rPr>
            <w:noProof/>
            <w:webHidden/>
          </w:rPr>
          <w:t>8</w:t>
        </w:r>
        <w:r>
          <w:rPr>
            <w:noProof/>
            <w:webHidden/>
          </w:rPr>
          <w:fldChar w:fldCharType="end"/>
        </w:r>
      </w:hyperlink>
    </w:p>
    <w:p w:rsidR="009F273E" w:rsidRDefault="003F34E8">
      <w:pPr>
        <w:pStyle w:val="TOC1"/>
        <w:rPr>
          <w:rFonts w:ascii="Times New Roman" w:hAnsi="Times New Roman"/>
          <w:noProof/>
          <w:lang w:val="en-US"/>
        </w:rPr>
      </w:pPr>
      <w:hyperlink w:anchor="_Toc295485883" w:history="1">
        <w:r w:rsidR="009F273E" w:rsidRPr="009C395C">
          <w:rPr>
            <w:rStyle w:val="Hyperlink"/>
            <w:noProof/>
          </w:rPr>
          <w:t>6</w:t>
        </w:r>
        <w:r w:rsidR="009F273E">
          <w:rPr>
            <w:rFonts w:ascii="Times New Roman" w:hAnsi="Times New Roman"/>
            <w:noProof/>
            <w:lang w:val="en-US"/>
          </w:rPr>
          <w:tab/>
        </w:r>
        <w:r w:rsidR="009F273E" w:rsidRPr="009C395C">
          <w:rPr>
            <w:rStyle w:val="Hyperlink"/>
            <w:noProof/>
          </w:rPr>
          <w:t>Alternatives Considered and Rejected</w:t>
        </w:r>
        <w:r w:rsidR="009F273E">
          <w:rPr>
            <w:noProof/>
            <w:webHidden/>
          </w:rPr>
          <w:tab/>
        </w:r>
        <w:r>
          <w:rPr>
            <w:noProof/>
            <w:webHidden/>
          </w:rPr>
          <w:fldChar w:fldCharType="begin"/>
        </w:r>
        <w:r w:rsidR="009F273E">
          <w:rPr>
            <w:noProof/>
            <w:webHidden/>
          </w:rPr>
          <w:instrText xml:space="preserve"> PAGEREF _Toc295485883 \h </w:instrText>
        </w:r>
        <w:r>
          <w:rPr>
            <w:noProof/>
            <w:webHidden/>
          </w:rPr>
        </w:r>
        <w:r>
          <w:rPr>
            <w:noProof/>
            <w:webHidden/>
          </w:rPr>
          <w:fldChar w:fldCharType="separate"/>
        </w:r>
        <w:r w:rsidR="009F273E">
          <w:rPr>
            <w:noProof/>
            <w:webHidden/>
          </w:rPr>
          <w:t>10</w:t>
        </w:r>
        <w:r>
          <w:rPr>
            <w:noProof/>
            <w:webHidden/>
          </w:rPr>
          <w:fldChar w:fldCharType="end"/>
        </w:r>
      </w:hyperlink>
    </w:p>
    <w:p w:rsidR="009F273E" w:rsidRDefault="003F34E8">
      <w:pPr>
        <w:pStyle w:val="TOC1"/>
        <w:rPr>
          <w:rFonts w:ascii="Times New Roman" w:hAnsi="Times New Roman"/>
          <w:noProof/>
          <w:lang w:val="en-US"/>
        </w:rPr>
      </w:pPr>
      <w:hyperlink w:anchor="_Toc295485884" w:history="1">
        <w:r w:rsidR="009F273E" w:rsidRPr="009C395C">
          <w:rPr>
            <w:rStyle w:val="Hyperlink"/>
            <w:noProof/>
          </w:rPr>
          <w:t>7</w:t>
        </w:r>
        <w:r w:rsidR="009F273E">
          <w:rPr>
            <w:rFonts w:ascii="Times New Roman" w:hAnsi="Times New Roman"/>
            <w:noProof/>
            <w:lang w:val="en-US"/>
          </w:rPr>
          <w:tab/>
        </w:r>
        <w:r w:rsidR="009F273E" w:rsidRPr="009C395C">
          <w:rPr>
            <w:rStyle w:val="Hyperlink"/>
            <w:noProof/>
          </w:rPr>
          <w:t>Major Implementation Constraints</w:t>
        </w:r>
        <w:r w:rsidR="009F273E">
          <w:rPr>
            <w:noProof/>
            <w:webHidden/>
          </w:rPr>
          <w:tab/>
        </w:r>
        <w:r>
          <w:rPr>
            <w:noProof/>
            <w:webHidden/>
          </w:rPr>
          <w:fldChar w:fldCharType="begin"/>
        </w:r>
        <w:r w:rsidR="009F273E">
          <w:rPr>
            <w:noProof/>
            <w:webHidden/>
          </w:rPr>
          <w:instrText xml:space="preserve"> PAGEREF _Toc295485884 \h </w:instrText>
        </w:r>
        <w:r>
          <w:rPr>
            <w:noProof/>
            <w:webHidden/>
          </w:rPr>
        </w:r>
        <w:r>
          <w:rPr>
            <w:noProof/>
            <w:webHidden/>
          </w:rPr>
          <w:fldChar w:fldCharType="separate"/>
        </w:r>
        <w:r w:rsidR="009F273E">
          <w:rPr>
            <w:noProof/>
            <w:webHidden/>
          </w:rPr>
          <w:t>11</w:t>
        </w:r>
        <w:r>
          <w:rPr>
            <w:noProof/>
            <w:webHidden/>
          </w:rPr>
          <w:fldChar w:fldCharType="end"/>
        </w:r>
      </w:hyperlink>
    </w:p>
    <w:p w:rsidR="009F273E" w:rsidRDefault="003F34E8">
      <w:pPr>
        <w:pStyle w:val="TOC1"/>
        <w:rPr>
          <w:rFonts w:ascii="Times New Roman" w:hAnsi="Times New Roman"/>
          <w:noProof/>
          <w:lang w:val="en-US"/>
        </w:rPr>
      </w:pPr>
      <w:hyperlink w:anchor="_Toc295485885" w:history="1">
        <w:r w:rsidR="009F273E" w:rsidRPr="009C395C">
          <w:rPr>
            <w:rStyle w:val="Hyperlink"/>
            <w:noProof/>
          </w:rPr>
          <w:t>8</w:t>
        </w:r>
        <w:r w:rsidR="009F273E">
          <w:rPr>
            <w:rFonts w:ascii="Times New Roman" w:hAnsi="Times New Roman"/>
            <w:noProof/>
            <w:lang w:val="en-US"/>
          </w:rPr>
          <w:tab/>
        </w:r>
        <w:r w:rsidR="009F273E" w:rsidRPr="009C395C">
          <w:rPr>
            <w:rStyle w:val="Hyperlink"/>
            <w:noProof/>
          </w:rPr>
          <w:t>Major Risks and Dependencies</w:t>
        </w:r>
        <w:r w:rsidR="009F273E">
          <w:rPr>
            <w:noProof/>
            <w:webHidden/>
          </w:rPr>
          <w:tab/>
        </w:r>
        <w:r>
          <w:rPr>
            <w:noProof/>
            <w:webHidden/>
          </w:rPr>
          <w:fldChar w:fldCharType="begin"/>
        </w:r>
        <w:r w:rsidR="009F273E">
          <w:rPr>
            <w:noProof/>
            <w:webHidden/>
          </w:rPr>
          <w:instrText xml:space="preserve"> PAGEREF _Toc295485885 \h </w:instrText>
        </w:r>
        <w:r>
          <w:rPr>
            <w:noProof/>
            <w:webHidden/>
          </w:rPr>
        </w:r>
        <w:r>
          <w:rPr>
            <w:noProof/>
            <w:webHidden/>
          </w:rPr>
          <w:fldChar w:fldCharType="separate"/>
        </w:r>
        <w:r w:rsidR="009F273E">
          <w:rPr>
            <w:noProof/>
            <w:webHidden/>
          </w:rPr>
          <w:t>12</w:t>
        </w:r>
        <w:r>
          <w:rPr>
            <w:noProof/>
            <w:webHidden/>
          </w:rPr>
          <w:fldChar w:fldCharType="end"/>
        </w:r>
      </w:hyperlink>
    </w:p>
    <w:p w:rsidR="009F273E" w:rsidRDefault="003F34E8">
      <w:pPr>
        <w:pStyle w:val="TOC2"/>
        <w:tabs>
          <w:tab w:val="left" w:pos="960"/>
          <w:tab w:val="right" w:leader="dot" w:pos="9710"/>
        </w:tabs>
        <w:rPr>
          <w:rFonts w:ascii="Times New Roman" w:hAnsi="Times New Roman"/>
          <w:noProof/>
          <w:lang w:val="en-US"/>
        </w:rPr>
      </w:pPr>
      <w:hyperlink w:anchor="_Toc295485886" w:history="1">
        <w:r w:rsidR="009F273E" w:rsidRPr="009C395C">
          <w:rPr>
            <w:rStyle w:val="Hyperlink"/>
            <w:noProof/>
          </w:rPr>
          <w:t>8.1</w:t>
        </w:r>
        <w:r w:rsidR="009F273E">
          <w:rPr>
            <w:rFonts w:ascii="Times New Roman" w:hAnsi="Times New Roman"/>
            <w:noProof/>
            <w:lang w:val="en-US"/>
          </w:rPr>
          <w:tab/>
        </w:r>
        <w:r w:rsidR="009F273E" w:rsidRPr="009C395C">
          <w:rPr>
            <w:rStyle w:val="Hyperlink"/>
            <w:noProof/>
          </w:rPr>
          <w:t>Major risks</w:t>
        </w:r>
        <w:r w:rsidR="009F273E">
          <w:rPr>
            <w:noProof/>
            <w:webHidden/>
          </w:rPr>
          <w:tab/>
        </w:r>
        <w:r>
          <w:rPr>
            <w:noProof/>
            <w:webHidden/>
          </w:rPr>
          <w:fldChar w:fldCharType="begin"/>
        </w:r>
        <w:r w:rsidR="009F273E">
          <w:rPr>
            <w:noProof/>
            <w:webHidden/>
          </w:rPr>
          <w:instrText xml:space="preserve"> PAGEREF _Toc295485886 \h </w:instrText>
        </w:r>
        <w:r>
          <w:rPr>
            <w:noProof/>
            <w:webHidden/>
          </w:rPr>
        </w:r>
        <w:r>
          <w:rPr>
            <w:noProof/>
            <w:webHidden/>
          </w:rPr>
          <w:fldChar w:fldCharType="separate"/>
        </w:r>
        <w:r w:rsidR="009F273E">
          <w:rPr>
            <w:noProof/>
            <w:webHidden/>
          </w:rPr>
          <w:t>12</w:t>
        </w:r>
        <w:r>
          <w:rPr>
            <w:noProof/>
            <w:webHidden/>
          </w:rPr>
          <w:fldChar w:fldCharType="end"/>
        </w:r>
      </w:hyperlink>
    </w:p>
    <w:p w:rsidR="009F273E" w:rsidRDefault="003F34E8">
      <w:pPr>
        <w:pStyle w:val="TOC2"/>
        <w:tabs>
          <w:tab w:val="left" w:pos="960"/>
          <w:tab w:val="right" w:leader="dot" w:pos="9710"/>
        </w:tabs>
        <w:rPr>
          <w:rFonts w:ascii="Times New Roman" w:hAnsi="Times New Roman"/>
          <w:noProof/>
          <w:lang w:val="en-US"/>
        </w:rPr>
      </w:pPr>
      <w:hyperlink w:anchor="_Toc295485887" w:history="1">
        <w:r w:rsidR="009F273E" w:rsidRPr="009C395C">
          <w:rPr>
            <w:rStyle w:val="Hyperlink"/>
            <w:noProof/>
          </w:rPr>
          <w:t>8.2</w:t>
        </w:r>
        <w:r w:rsidR="009F273E">
          <w:rPr>
            <w:rFonts w:ascii="Times New Roman" w:hAnsi="Times New Roman"/>
            <w:noProof/>
            <w:lang w:val="en-US"/>
          </w:rPr>
          <w:tab/>
        </w:r>
        <w:r w:rsidR="009F273E" w:rsidRPr="009C395C">
          <w:rPr>
            <w:rStyle w:val="Hyperlink"/>
            <w:noProof/>
          </w:rPr>
          <w:t>Dependencies</w:t>
        </w:r>
        <w:r w:rsidR="009F273E">
          <w:rPr>
            <w:noProof/>
            <w:webHidden/>
          </w:rPr>
          <w:tab/>
        </w:r>
        <w:r>
          <w:rPr>
            <w:noProof/>
            <w:webHidden/>
          </w:rPr>
          <w:fldChar w:fldCharType="begin"/>
        </w:r>
        <w:r w:rsidR="009F273E">
          <w:rPr>
            <w:noProof/>
            <w:webHidden/>
          </w:rPr>
          <w:instrText xml:space="preserve"> PAGEREF _Toc295485887 \h </w:instrText>
        </w:r>
        <w:r>
          <w:rPr>
            <w:noProof/>
            <w:webHidden/>
          </w:rPr>
        </w:r>
        <w:r>
          <w:rPr>
            <w:noProof/>
            <w:webHidden/>
          </w:rPr>
          <w:fldChar w:fldCharType="separate"/>
        </w:r>
        <w:r w:rsidR="009F273E">
          <w:rPr>
            <w:noProof/>
            <w:webHidden/>
          </w:rPr>
          <w:t>13</w:t>
        </w:r>
        <w:r>
          <w:rPr>
            <w:noProof/>
            <w:webHidden/>
          </w:rPr>
          <w:fldChar w:fldCharType="end"/>
        </w:r>
      </w:hyperlink>
    </w:p>
    <w:p w:rsidR="009F273E" w:rsidRDefault="003F34E8">
      <w:pPr>
        <w:pStyle w:val="TOC1"/>
        <w:rPr>
          <w:rFonts w:ascii="Times New Roman" w:hAnsi="Times New Roman"/>
          <w:noProof/>
          <w:lang w:val="en-US"/>
        </w:rPr>
      </w:pPr>
      <w:hyperlink w:anchor="_Toc295485888" w:history="1">
        <w:r w:rsidR="009F273E" w:rsidRPr="009C395C">
          <w:rPr>
            <w:rStyle w:val="Hyperlink"/>
            <w:noProof/>
          </w:rPr>
          <w:t>9</w:t>
        </w:r>
        <w:r w:rsidR="009F273E">
          <w:rPr>
            <w:rFonts w:ascii="Times New Roman" w:hAnsi="Times New Roman"/>
            <w:noProof/>
            <w:lang w:val="en-US"/>
          </w:rPr>
          <w:tab/>
        </w:r>
        <w:r w:rsidR="009F273E" w:rsidRPr="009C395C">
          <w:rPr>
            <w:rStyle w:val="Hyperlink"/>
            <w:noProof/>
          </w:rPr>
          <w:t>Acknowledgments</w:t>
        </w:r>
        <w:r w:rsidR="009F273E">
          <w:rPr>
            <w:noProof/>
            <w:webHidden/>
          </w:rPr>
          <w:tab/>
        </w:r>
        <w:r>
          <w:rPr>
            <w:noProof/>
            <w:webHidden/>
          </w:rPr>
          <w:fldChar w:fldCharType="begin"/>
        </w:r>
        <w:r w:rsidR="009F273E">
          <w:rPr>
            <w:noProof/>
            <w:webHidden/>
          </w:rPr>
          <w:instrText xml:space="preserve"> PAGEREF _Toc295485888 \h </w:instrText>
        </w:r>
        <w:r>
          <w:rPr>
            <w:noProof/>
            <w:webHidden/>
          </w:rPr>
        </w:r>
        <w:r>
          <w:rPr>
            <w:noProof/>
            <w:webHidden/>
          </w:rPr>
          <w:fldChar w:fldCharType="separate"/>
        </w:r>
        <w:r w:rsidR="009F273E">
          <w:rPr>
            <w:noProof/>
            <w:webHidden/>
          </w:rPr>
          <w:t>14</w:t>
        </w:r>
        <w:r>
          <w:rPr>
            <w:noProof/>
            <w:webHidden/>
          </w:rPr>
          <w:fldChar w:fldCharType="end"/>
        </w:r>
      </w:hyperlink>
    </w:p>
    <w:p w:rsidR="009F273E" w:rsidRDefault="003F34E8">
      <w:pPr>
        <w:pStyle w:val="TOC1"/>
        <w:rPr>
          <w:rFonts w:ascii="Times New Roman" w:hAnsi="Times New Roman"/>
          <w:noProof/>
          <w:lang w:val="en-US"/>
        </w:rPr>
      </w:pPr>
      <w:hyperlink w:anchor="_Toc295485889" w:history="1">
        <w:r w:rsidR="009F273E" w:rsidRPr="009C395C">
          <w:rPr>
            <w:rStyle w:val="Hyperlink"/>
            <w:noProof/>
          </w:rPr>
          <w:t>10</w:t>
        </w:r>
        <w:r w:rsidR="009F273E">
          <w:rPr>
            <w:rFonts w:ascii="Times New Roman" w:hAnsi="Times New Roman"/>
            <w:noProof/>
            <w:lang w:val="en-US"/>
          </w:rPr>
          <w:tab/>
        </w:r>
        <w:r w:rsidR="009F273E" w:rsidRPr="009C395C">
          <w:rPr>
            <w:rStyle w:val="Hyperlink"/>
            <w:noProof/>
          </w:rPr>
          <w:t>Literature Cited</w:t>
        </w:r>
        <w:r w:rsidR="009F273E">
          <w:rPr>
            <w:noProof/>
            <w:webHidden/>
          </w:rPr>
          <w:tab/>
        </w:r>
        <w:r>
          <w:rPr>
            <w:noProof/>
            <w:webHidden/>
          </w:rPr>
          <w:fldChar w:fldCharType="begin"/>
        </w:r>
        <w:r w:rsidR="009F273E">
          <w:rPr>
            <w:noProof/>
            <w:webHidden/>
          </w:rPr>
          <w:instrText xml:space="preserve"> PAGEREF _Toc295485889 \h </w:instrText>
        </w:r>
        <w:r>
          <w:rPr>
            <w:noProof/>
            <w:webHidden/>
          </w:rPr>
        </w:r>
        <w:r>
          <w:rPr>
            <w:noProof/>
            <w:webHidden/>
          </w:rPr>
          <w:fldChar w:fldCharType="separate"/>
        </w:r>
        <w:r w:rsidR="009F273E">
          <w:rPr>
            <w:noProof/>
            <w:webHidden/>
          </w:rPr>
          <w:t>14</w:t>
        </w:r>
        <w:r>
          <w:rPr>
            <w:noProof/>
            <w:webHidden/>
          </w:rPr>
          <w:fldChar w:fldCharType="end"/>
        </w:r>
      </w:hyperlink>
    </w:p>
    <w:p w:rsidR="009F273E" w:rsidRDefault="003F34E8">
      <w:pPr>
        <w:pStyle w:val="TOC1"/>
        <w:rPr>
          <w:rFonts w:ascii="Times New Roman" w:hAnsi="Times New Roman"/>
          <w:noProof/>
          <w:lang w:val="en-US"/>
        </w:rPr>
      </w:pPr>
      <w:hyperlink w:anchor="_Toc295485890" w:history="1">
        <w:r w:rsidR="009F273E" w:rsidRPr="009C395C">
          <w:rPr>
            <w:rStyle w:val="Hyperlink"/>
            <w:noProof/>
          </w:rPr>
          <w:t>11</w:t>
        </w:r>
        <w:r w:rsidR="009F273E">
          <w:rPr>
            <w:rFonts w:ascii="Times New Roman" w:hAnsi="Times New Roman"/>
            <w:noProof/>
            <w:lang w:val="en-US"/>
          </w:rPr>
          <w:tab/>
        </w:r>
        <w:r w:rsidR="009F273E" w:rsidRPr="009C395C">
          <w:rPr>
            <w:rStyle w:val="Hyperlink"/>
            <w:noProof/>
          </w:rPr>
          <w:t>Appendix A – Diagrams/Figures</w:t>
        </w:r>
        <w:r w:rsidR="009F273E">
          <w:rPr>
            <w:noProof/>
            <w:webHidden/>
          </w:rPr>
          <w:tab/>
        </w:r>
        <w:r>
          <w:rPr>
            <w:noProof/>
            <w:webHidden/>
          </w:rPr>
          <w:fldChar w:fldCharType="begin"/>
        </w:r>
        <w:r w:rsidR="009F273E">
          <w:rPr>
            <w:noProof/>
            <w:webHidden/>
          </w:rPr>
          <w:instrText xml:space="preserve"> PAGEREF _Toc295485890 \h </w:instrText>
        </w:r>
        <w:r>
          <w:rPr>
            <w:noProof/>
            <w:webHidden/>
          </w:rPr>
        </w:r>
        <w:r>
          <w:rPr>
            <w:noProof/>
            <w:webHidden/>
          </w:rPr>
          <w:fldChar w:fldCharType="separate"/>
        </w:r>
        <w:r w:rsidR="009F273E">
          <w:rPr>
            <w:noProof/>
            <w:webHidden/>
          </w:rPr>
          <w:t>16</w:t>
        </w:r>
        <w:r>
          <w:rPr>
            <w:noProof/>
            <w:webHidden/>
          </w:rPr>
          <w:fldChar w:fldCharType="end"/>
        </w:r>
      </w:hyperlink>
    </w:p>
    <w:p w:rsidR="009F273E" w:rsidRDefault="003F34E8">
      <w:pPr>
        <w:pStyle w:val="TOC1"/>
        <w:rPr>
          <w:rFonts w:ascii="Times New Roman" w:hAnsi="Times New Roman"/>
          <w:noProof/>
          <w:lang w:val="en-US"/>
        </w:rPr>
      </w:pPr>
      <w:hyperlink w:anchor="_Toc295485891" w:history="1">
        <w:r w:rsidR="009F273E" w:rsidRPr="009C395C">
          <w:rPr>
            <w:rStyle w:val="Hyperlink"/>
            <w:noProof/>
          </w:rPr>
          <w:t>12</w:t>
        </w:r>
        <w:r w:rsidR="009F273E">
          <w:rPr>
            <w:rFonts w:ascii="Times New Roman" w:hAnsi="Times New Roman"/>
            <w:noProof/>
            <w:lang w:val="en-US"/>
          </w:rPr>
          <w:tab/>
        </w:r>
        <w:r w:rsidR="009F273E" w:rsidRPr="009C395C">
          <w:rPr>
            <w:rStyle w:val="Hyperlink"/>
            <w:noProof/>
          </w:rPr>
          <w:t>Appendix B – File Names and Brief Descriptions</w:t>
        </w:r>
        <w:r w:rsidR="009F273E">
          <w:rPr>
            <w:noProof/>
            <w:webHidden/>
          </w:rPr>
          <w:tab/>
        </w:r>
        <w:r>
          <w:rPr>
            <w:noProof/>
            <w:webHidden/>
          </w:rPr>
          <w:fldChar w:fldCharType="begin"/>
        </w:r>
        <w:r w:rsidR="009F273E">
          <w:rPr>
            <w:noProof/>
            <w:webHidden/>
          </w:rPr>
          <w:instrText xml:space="preserve"> PAGEREF _Toc295485891 \h </w:instrText>
        </w:r>
        <w:r>
          <w:rPr>
            <w:noProof/>
            <w:webHidden/>
          </w:rPr>
        </w:r>
        <w:r>
          <w:rPr>
            <w:noProof/>
            <w:webHidden/>
          </w:rPr>
          <w:fldChar w:fldCharType="separate"/>
        </w:r>
        <w:r w:rsidR="009F273E">
          <w:rPr>
            <w:noProof/>
            <w:webHidden/>
          </w:rPr>
          <w:t>26</w:t>
        </w:r>
        <w:r>
          <w:rPr>
            <w:noProof/>
            <w:webHidden/>
          </w:rPr>
          <w:fldChar w:fldCharType="end"/>
        </w:r>
      </w:hyperlink>
    </w:p>
    <w:p w:rsidR="009F273E" w:rsidRDefault="003F34E8" w:rsidP="00390482">
      <w:r>
        <w:fldChar w:fldCharType="end"/>
      </w:r>
    </w:p>
    <w:p w:rsidR="009F273E" w:rsidRPr="00F13818" w:rsidRDefault="009F273E" w:rsidP="00F13818">
      <w:pPr>
        <w:pStyle w:val="Heading1"/>
      </w:pPr>
      <w:bookmarkStart w:id="2" w:name="_Toc295485874"/>
      <w:r w:rsidRPr="00F13818">
        <w:t>Problem Statement</w:t>
      </w:r>
      <w:bookmarkEnd w:id="2"/>
    </w:p>
    <w:p w:rsidR="009F273E" w:rsidRPr="00387C4D" w:rsidRDefault="009F273E" w:rsidP="003938BC">
      <w:pPr>
        <w:rPr>
          <w:i/>
        </w:rPr>
      </w:pPr>
      <w:r w:rsidRPr="00387C4D">
        <w:t>To evaluate the effects of climate change on ecological settings space, ecological integrity, and wildlife habitat over the next 100 years, it is necessary to develop climate projections under multiple emissions scenarios at a fine spatial resolution throughout the entire</w:t>
      </w:r>
      <w:r w:rsidR="00530F0D">
        <w:t xml:space="preserve"> North Atlantic Landscape Conservation Cooperative (</w:t>
      </w:r>
      <w:r w:rsidRPr="00387C4D">
        <w:t>NALCC</w:t>
      </w:r>
      <w:r w:rsidR="00530F0D">
        <w:t>)</w:t>
      </w:r>
      <w:r w:rsidRPr="00387C4D">
        <w:t xml:space="preserve"> region. </w:t>
      </w:r>
    </w:p>
    <w:p w:rsidR="009F273E" w:rsidRPr="00387C4D" w:rsidRDefault="009F273E" w:rsidP="003938BC">
      <w:pPr>
        <w:rPr>
          <w:i/>
        </w:rPr>
      </w:pPr>
      <w:r w:rsidRPr="00387C4D">
        <w:lastRenderedPageBreak/>
        <w:t>Global coupled atmospheric-ocean general circulation models (AOGCMs) are complex models used to produce long-term climate projections by integrating both oceanic and atmospheric processes and the interactions between them. As part of the Coupled Model Intercomparison Project, each of 16 AOGCMs have been standardized using standard historic data - the 20</w:t>
      </w:r>
      <w:r w:rsidRPr="00387C4D">
        <w:rPr>
          <w:vertAlign w:val="superscript"/>
        </w:rPr>
        <w:t>th</w:t>
      </w:r>
      <w:r w:rsidRPr="00387C4D">
        <w:t xml:space="preserve"> Century in Coupled Models scenario (20C3M, Covey et al. 2003) and forced with standard emissions scenarios set by the Intergovernmental Panel on Climate Change (IPCC) Special Report on Emissions Scenarios (SRES, </w:t>
      </w:r>
      <w:r w:rsidRPr="00387C4D">
        <w:rPr>
          <w:lang w:val="en-US"/>
        </w:rPr>
        <w:t>Nakicenovic et al. 2000</w:t>
      </w:r>
      <w:r w:rsidRPr="00387C4D">
        <w:t>). These simulations produced results comparable across models for each of the SRES scenarios. Output from these models is produced in large grid cells, up to 300km on a side. These cells are too coarse to incorporate the local variation (e.g., climate differences due to local topographic effects) that is an important driver of ecological processes. Consequently, it is necessary to downscale the AOGCM output to a finer cell size for use in the NALCC landscape change model.</w:t>
      </w:r>
    </w:p>
    <w:p w:rsidR="009F273E" w:rsidRPr="00BA2D43" w:rsidRDefault="009F273E" w:rsidP="00BA2D43"/>
    <w:p w:rsidR="009F273E" w:rsidRDefault="003F34E8" w:rsidP="00BA2D43">
      <w:hyperlink w:anchor="_Index" w:history="1">
        <w:r w:rsidR="00530F0D" w:rsidRPr="003F34E8">
          <w:rPr>
            <w:rFonts w:cs="Arial"/>
            <w:noProof/>
            <w:color w:val="0000F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up_arrow" style="width:11.7pt;height:11.7pt;visibility:visible">
              <v:imagedata r:id="rId7" o:title=""/>
            </v:shape>
          </w:pict>
        </w:r>
        <w:r w:rsidR="009F273E">
          <w:rPr>
            <w:rStyle w:val="Hyperlink"/>
            <w:rFonts w:cs="Arial"/>
          </w:rPr>
          <w:t xml:space="preserve"> </w:t>
        </w:r>
        <w:r w:rsidR="009F273E">
          <w:rPr>
            <w:rStyle w:val="Hyperlink"/>
          </w:rPr>
          <w:t>Index</w:t>
        </w:r>
      </w:hyperlink>
    </w:p>
    <w:p w:rsidR="009F273E" w:rsidRDefault="009F273E" w:rsidP="003938BC">
      <w:pPr>
        <w:pStyle w:val="Heading1"/>
      </w:pPr>
      <w:bookmarkStart w:id="3" w:name="_Toc295485875"/>
      <w:r>
        <w:t>Solution Statement</w:t>
      </w:r>
      <w:bookmarkEnd w:id="3"/>
    </w:p>
    <w:p w:rsidR="009F273E" w:rsidRPr="00387C4D" w:rsidRDefault="009F273E" w:rsidP="00CD0BE0">
      <w:r w:rsidRPr="00387C4D">
        <w:t>We used publicly available AOGCM data that had been downscaled to 1/8 degree (approximately 12km) using the Bias Corrected Spatial Disaggregation (BCSD) downscaling approach (Wood et al. 2002). We averaged the results of 16 AOGCMs to create an ensemble average projection for each of 3 SRES scenarios, subtracted a baseline to create projected anomalies, and resampled these data at 800m cells. We then combined these data with 800m resolution, 30-year normal temperature and precipitation data (</w:t>
      </w:r>
      <w:r w:rsidRPr="00387C4D">
        <w:rPr>
          <w:rStyle w:val="apple-style-span"/>
          <w:rFonts w:cs="Arial"/>
        </w:rPr>
        <w:t xml:space="preserve">PRISM Climate Group, </w:t>
      </w:r>
      <w:smartTag w:uri="urn:schemas-microsoft-com:office:smarttags" w:element="place">
        <w:smartTag w:uri="urn:schemas-microsoft-com:office:smarttags" w:element="PlaceName">
          <w:r w:rsidRPr="00387C4D">
            <w:rPr>
              <w:rStyle w:val="apple-style-span"/>
              <w:rFonts w:cs="Arial"/>
            </w:rPr>
            <w:t>Oregon</w:t>
          </w:r>
        </w:smartTag>
        <w:r w:rsidRPr="00387C4D">
          <w:rPr>
            <w:rStyle w:val="apple-style-span"/>
            <w:rFonts w:cs="Arial"/>
          </w:rPr>
          <w:t xml:space="preserve"> </w:t>
        </w:r>
        <w:smartTag w:uri="urn:schemas-microsoft-com:office:smarttags" w:element="PlaceType">
          <w:r w:rsidRPr="00387C4D">
            <w:rPr>
              <w:rStyle w:val="apple-style-span"/>
              <w:rFonts w:cs="Arial"/>
            </w:rPr>
            <w:t>State</w:t>
          </w:r>
        </w:smartTag>
        <w:r w:rsidRPr="00387C4D">
          <w:rPr>
            <w:rStyle w:val="apple-style-span"/>
            <w:rFonts w:cs="Arial"/>
          </w:rPr>
          <w:t xml:space="preserve"> </w:t>
        </w:r>
        <w:smartTag w:uri="urn:schemas-microsoft-com:office:smarttags" w:element="PlaceType">
          <w:r w:rsidRPr="00387C4D">
            <w:rPr>
              <w:rStyle w:val="apple-style-span"/>
              <w:rFonts w:cs="Arial"/>
            </w:rPr>
            <w:t>University</w:t>
          </w:r>
        </w:smartTag>
      </w:smartTag>
      <w:r w:rsidRPr="00387C4D">
        <w:t xml:space="preserve">) using the “delta method”. These data were further resampled to 30m to match the other layers used in the NALCC landscape change model. The complete process is outlined in figure 1 and described in detail below.  An animation illustrating the projected change in temperature over the simulation is located at: </w:t>
      </w:r>
      <w:hyperlink r:id="rId8" w:history="1">
        <w:r w:rsidRPr="00387C4D">
          <w:rPr>
            <w:rStyle w:val="Hyperlink"/>
          </w:rPr>
          <w:t>http://www.youtube.com/watch?v=tgfqq_sKlSs</w:t>
        </w:r>
      </w:hyperlink>
    </w:p>
    <w:p w:rsidR="009F273E" w:rsidRPr="00CD0BE0" w:rsidRDefault="009F273E" w:rsidP="00CD0BE0"/>
    <w:p w:rsidR="009F273E" w:rsidRPr="00692D45" w:rsidRDefault="003F34E8" w:rsidP="00692D45">
      <w:hyperlink w:anchor="_Index" w:history="1">
        <w:r w:rsidR="00530F0D" w:rsidRPr="003F34E8">
          <w:rPr>
            <w:rFonts w:cs="Arial"/>
            <w:noProof/>
            <w:color w:val="0000FF"/>
            <w:lang w:val="en-US"/>
          </w:rPr>
          <w:pict>
            <v:shape id="Picture 2" o:spid="_x0000_i1026" type="#_x0000_t75" alt="up_arrow" style="width:11.7pt;height:11.7pt;visibility:visible">
              <v:imagedata r:id="rId7" o:title=""/>
            </v:shape>
          </w:pict>
        </w:r>
        <w:r w:rsidR="009F273E">
          <w:rPr>
            <w:rStyle w:val="Hyperlink"/>
            <w:rFonts w:cs="Arial"/>
          </w:rPr>
          <w:t xml:space="preserve"> </w:t>
        </w:r>
        <w:r w:rsidR="009F273E">
          <w:rPr>
            <w:rStyle w:val="Hyperlink"/>
          </w:rPr>
          <w:t>Index</w:t>
        </w:r>
      </w:hyperlink>
    </w:p>
    <w:p w:rsidR="009F273E" w:rsidRDefault="009F273E" w:rsidP="003938BC">
      <w:pPr>
        <w:pStyle w:val="Heading1"/>
      </w:pPr>
      <w:bookmarkStart w:id="4" w:name="_Toc295485876"/>
      <w:r>
        <w:t>Key Features</w:t>
      </w:r>
      <w:bookmarkEnd w:id="4"/>
    </w:p>
    <w:p w:rsidR="009F273E" w:rsidRPr="00387C4D" w:rsidRDefault="009F273E" w:rsidP="00FE7B66">
      <w:pPr>
        <w:rPr>
          <w:rFonts w:cs="Arial"/>
        </w:rPr>
      </w:pPr>
      <w:r w:rsidRPr="00387C4D">
        <w:rPr>
          <w:rFonts w:cs="Arial"/>
        </w:rPr>
        <w:t xml:space="preserve">In order to downscale the AOGCM climate projections, we utilized two major data sources: 1) World Climate Research Programme's (WCRP's) Coupled Model Intercomparison Project phase 3 (CMIP3) multi-model dataset, which had been downscaled to 12km, and 2) the 800m </w:t>
      </w:r>
      <w:r w:rsidRPr="00387C4D">
        <w:rPr>
          <w:rFonts w:cs="Arial"/>
          <w:lang w:val="en-US"/>
        </w:rPr>
        <w:t>Parameter-elevation Relationships on Independent Slopes Model (</w:t>
      </w:r>
      <w:r w:rsidRPr="00387C4D">
        <w:rPr>
          <w:rFonts w:cs="Arial"/>
        </w:rPr>
        <w:t xml:space="preserve">PRISM) dataset developed by </w:t>
      </w:r>
      <w:smartTag w:uri="urn:schemas-microsoft-com:office:smarttags" w:element="place">
        <w:smartTag w:uri="urn:schemas-microsoft-com:office:smarttags" w:element="PlaceName">
          <w:r w:rsidRPr="00387C4D">
            <w:rPr>
              <w:rFonts w:cs="Arial"/>
            </w:rPr>
            <w:t>Oregon</w:t>
          </w:r>
        </w:smartTag>
        <w:r w:rsidRPr="00387C4D">
          <w:rPr>
            <w:rFonts w:cs="Arial"/>
          </w:rPr>
          <w:t xml:space="preserve"> </w:t>
        </w:r>
        <w:smartTag w:uri="urn:schemas-microsoft-com:office:smarttags" w:element="PlaceType">
          <w:r w:rsidRPr="00387C4D">
            <w:rPr>
              <w:rFonts w:cs="Arial"/>
            </w:rPr>
            <w:t>State</w:t>
          </w:r>
        </w:smartTag>
        <w:r w:rsidRPr="00387C4D">
          <w:rPr>
            <w:rFonts w:cs="Arial"/>
          </w:rPr>
          <w:t xml:space="preserve"> </w:t>
        </w:r>
        <w:smartTag w:uri="urn:schemas-microsoft-com:office:smarttags" w:element="PlaceType">
          <w:r w:rsidRPr="00387C4D">
            <w:rPr>
              <w:rFonts w:cs="Arial"/>
            </w:rPr>
            <w:t>University</w:t>
          </w:r>
        </w:smartTag>
      </w:smartTag>
      <w:r w:rsidRPr="00387C4D">
        <w:rPr>
          <w:rFonts w:cs="Arial"/>
        </w:rPr>
        <w:t>.</w:t>
      </w:r>
    </w:p>
    <w:p w:rsidR="009F273E" w:rsidRDefault="009F273E" w:rsidP="00FE7B66"/>
    <w:p w:rsidR="009F273E" w:rsidRPr="003938BC" w:rsidRDefault="009F273E" w:rsidP="003938BC">
      <w:pPr>
        <w:pStyle w:val="Heading2"/>
      </w:pPr>
      <w:bookmarkStart w:id="5" w:name="_Toc295485877"/>
      <w:r w:rsidRPr="003938BC">
        <w:lastRenderedPageBreak/>
        <w:t>WRCP CMIP3 12km BCSD Data</w:t>
      </w:r>
      <w:bookmarkEnd w:id="5"/>
    </w:p>
    <w:p w:rsidR="009F273E" w:rsidRPr="00387C4D" w:rsidRDefault="009F273E" w:rsidP="00FE7B66">
      <w:pPr>
        <w:pStyle w:val="RemoveableText"/>
        <w:rPr>
          <w:rFonts w:cs="Arial"/>
          <w:i w:val="0"/>
          <w:color w:val="auto"/>
        </w:rPr>
      </w:pPr>
      <w:r w:rsidRPr="00387C4D">
        <w:rPr>
          <w:rFonts w:cs="Arial"/>
          <w:i w:val="0"/>
          <w:color w:val="auto"/>
        </w:rPr>
        <w:t xml:space="preserve">The WRCP’s CMIP3 has made publicly available a database of output from a BCSD approach, consistently applied across 16 AOGCMs under 3 SRES scenarios projected to the year 2100. This dataset, </w:t>
      </w:r>
      <w:r w:rsidRPr="00387C4D">
        <w:rPr>
          <w:rStyle w:val="apple-style-span"/>
          <w:rFonts w:cs="Arial"/>
          <w:i w:val="0"/>
          <w:iCs/>
          <w:color w:val="auto"/>
        </w:rPr>
        <w:t xml:space="preserve">derived from CMIP3 data and served at: http://gdo-dcp.ucllnl.org/downscaled_cmip3_projections/, was described by Maurer et al. (2007) and </w:t>
      </w:r>
      <w:r w:rsidRPr="00387C4D">
        <w:rPr>
          <w:rFonts w:cs="Arial"/>
          <w:i w:val="0"/>
          <w:color w:val="auto"/>
        </w:rPr>
        <w:t xml:space="preserve">consists of monthly average precipitation and monthly average temperature projections at 1/8 degree (12km) resolution across the </w:t>
      </w:r>
      <w:smartTag w:uri="urn:schemas-microsoft-com:office:smarttags" w:element="place">
        <w:smartTag w:uri="urn:schemas-microsoft-com:office:smarttags" w:element="country-region">
          <w:r w:rsidRPr="00387C4D">
            <w:rPr>
              <w:rFonts w:cs="Arial"/>
              <w:i w:val="0"/>
              <w:color w:val="auto"/>
            </w:rPr>
            <w:t>U.S.</w:t>
          </w:r>
        </w:smartTag>
      </w:smartTag>
      <w:r w:rsidRPr="00387C4D">
        <w:rPr>
          <w:rFonts w:cs="Arial"/>
          <w:i w:val="0"/>
          <w:color w:val="auto"/>
        </w:rPr>
        <w:t xml:space="preserve"> We have averaged results from all runs of the 16 AOGCMs to create an ensemble average AOGCM projection under each of 3 SRES scenarios (B1, A1B, and A2). Key features of the WRCP CMIP3 dataset include:</w:t>
      </w:r>
    </w:p>
    <w:p w:rsidR="009F273E" w:rsidRPr="0095596F" w:rsidRDefault="009F273E" w:rsidP="00FE7B66"/>
    <w:p w:rsidR="009F273E" w:rsidRPr="00387C4D" w:rsidRDefault="009F273E" w:rsidP="00FE7B66">
      <w:pPr>
        <w:numPr>
          <w:ilvl w:val="0"/>
          <w:numId w:val="32"/>
        </w:numPr>
      </w:pPr>
      <w:r w:rsidRPr="00387C4D">
        <w:t>16 AOGCMs: The WRCP CMIP3 dataset uses results from 16 different AOGCMs, each run 1-4 times under each of the 3 SRES scenarios outlined below. We used an ensemble average of each AOGCM available under each scenario. The 16 models used, their sources and the number of runs under each scenario is presented in Table 1. The variability of each of these model runs was assessed for both temperature and precipitation. Under all emissions scenarios, the range in temperature increase between model projections was about 3 degrees. Under the highest SRES scenario (A1), the various models project an increase of 2 to 5 degrees C in the Kennebec watershed through 2080 (Fig. 2) and under the lowest emissions scenario (B1), the projected increase is 1 to 4 degrees (Fig. 3). The range of projections for precipitation under all scenarios is a decrease of 0.5 to an increase of 0.3 mm/day (Figs. 2 and 3). Because the model projections were fairly normally distributed with no real outliers, and the models did not consistently project high or low over multiple runs, an ensemble average of all model runs was used.</w:t>
      </w:r>
    </w:p>
    <w:p w:rsidR="009F273E" w:rsidRPr="00387C4D" w:rsidRDefault="009F273E" w:rsidP="00FE7B66">
      <w:pPr>
        <w:numPr>
          <w:ilvl w:val="0"/>
          <w:numId w:val="32"/>
        </w:numPr>
      </w:pPr>
      <w:r w:rsidRPr="00387C4D">
        <w:t xml:space="preserve">3 SRES scenarios: The four families of IPCC SRES scenarios were developed along two major axes: economic versus environmental focus, and regional versus global focus. All scenarios begin at the same point and slowly diverge with regard to population, economic growth, and energy policies over the coming century. While some scenarios emphasize sustainability and increased use of new technologies and clean energy, none of them explicitly incorporate policy changes from new climate initiatives. A detailed description of these four scenario families can be found in </w:t>
      </w:r>
      <w:r w:rsidRPr="00387C4D">
        <w:rPr>
          <w:rFonts w:cs="Arial"/>
          <w:lang w:val="en-US"/>
        </w:rPr>
        <w:t>Nakicenovic et al. (2000)</w:t>
      </w:r>
      <w:r w:rsidRPr="00387C4D">
        <w:t>. The three scenarios used in our analysis were A2, A1B, and B1.</w:t>
      </w:r>
    </w:p>
    <w:p w:rsidR="009F273E" w:rsidRPr="00387C4D" w:rsidRDefault="009F273E" w:rsidP="00FE7B66">
      <w:pPr>
        <w:numPr>
          <w:ilvl w:val="1"/>
          <w:numId w:val="32"/>
        </w:numPr>
      </w:pPr>
      <w:r w:rsidRPr="00387C4D">
        <w:t>A2 represents high population growth and regional, heterogeneous economic development. This scenario yields global CO</w:t>
      </w:r>
      <w:r w:rsidRPr="00387C4D">
        <w:rPr>
          <w:vertAlign w:val="subscript"/>
        </w:rPr>
        <w:t>2</w:t>
      </w:r>
      <w:r w:rsidRPr="00387C4D">
        <w:t xml:space="preserve"> levels of about 900 ppm in year 2100, the highest of the three scenarios we examined. The processed data project an average increase in annual average temperature of 4.0 degrees  C and an average increase in precipitation of 11% over the entire LCC under SRES A2 (Figs. 4 and 5).</w:t>
      </w:r>
    </w:p>
    <w:p w:rsidR="009F273E" w:rsidRPr="00387C4D" w:rsidRDefault="009F273E" w:rsidP="00FE7B66">
      <w:pPr>
        <w:numPr>
          <w:ilvl w:val="1"/>
          <w:numId w:val="32"/>
        </w:numPr>
      </w:pPr>
      <w:r w:rsidRPr="00387C4D">
        <w:lastRenderedPageBreak/>
        <w:t>A1B represents low population growth, rapid economic growth and technological advancement, and balanced (fossil fuels vs. clean) energy sources. This scenario yields global CO</w:t>
      </w:r>
      <w:r w:rsidRPr="00387C4D">
        <w:rPr>
          <w:vertAlign w:val="subscript"/>
        </w:rPr>
        <w:t>2</w:t>
      </w:r>
      <w:r w:rsidRPr="00387C4D">
        <w:t xml:space="preserve"> levels of 700 ppm in year 2100, the mid range of the three scenarios we examined. The processed data project an average increase in annual temperature of 3.5 degrees C and an average increase in precipitation of 11% under SRES A1B over the entire NALCC (Figs. 4 and 5).</w:t>
      </w:r>
    </w:p>
    <w:p w:rsidR="009F273E" w:rsidRPr="00387C4D" w:rsidRDefault="009F273E" w:rsidP="00FE7B66">
      <w:pPr>
        <w:numPr>
          <w:ilvl w:val="1"/>
          <w:numId w:val="32"/>
        </w:numPr>
      </w:pPr>
      <w:r w:rsidRPr="00387C4D">
        <w:t>B1 represents low population growth with an emphasis on environmental sustainability and global economic equity. This scenario yields global CO</w:t>
      </w:r>
      <w:r w:rsidRPr="00387C4D">
        <w:rPr>
          <w:vertAlign w:val="subscript"/>
        </w:rPr>
        <w:t>2</w:t>
      </w:r>
      <w:r w:rsidRPr="00387C4D">
        <w:t xml:space="preserve"> levels of 550 ppm in year 2100, the lowest levels of the three scenarios we examined. The processed data project an average increase in annual average temperature of 2.6 degrees C and an average increase of 8% in annual precipitation under SRES B1 (Figs. 4 and 5).</w:t>
      </w:r>
    </w:p>
    <w:p w:rsidR="009F273E" w:rsidRPr="00387C4D" w:rsidRDefault="009F273E" w:rsidP="00AC51A8">
      <w:pPr>
        <w:ind w:left="1080"/>
      </w:pPr>
      <w:r w:rsidRPr="00387C4D">
        <w:t>All 3 SRES scenarios project a similarly increasing trend in temperature through 2030, when they begin to diverge (Fig. 4). Precipitation projections are also very similar across at three scenarios through 2030, when SRES A2 and A1B begin to increase at a faster rate than B1 (Fig. 5). Differences in monthly projections for under the 3 scenarios are presented in Table 2.</w:t>
      </w:r>
    </w:p>
    <w:p w:rsidR="009F273E" w:rsidRPr="00387C4D" w:rsidRDefault="009F273E" w:rsidP="00FE7B66">
      <w:pPr>
        <w:numPr>
          <w:ilvl w:val="0"/>
          <w:numId w:val="32"/>
        </w:numPr>
      </w:pPr>
      <w:r w:rsidRPr="00387C4D">
        <w:t>BCSD downscaling approach: This approach was initially developed to downscale climate data for hydrological applications (Wood et al. 2002), but since has been used for a number of applications including the Northeast Climate Impact Assessment (NECIA, Hayhoe et al. 2007). Maurer et al. (2007), in conjunction with the WRCP, has made this dataset readily available. When compared to other downscaling approaches, BCSD performs well (Wood et al. 2004). While regional climate models (RCM) may be better at projecting extreme events, particularly with regard to precipitation in the northeast, computational costs of RCMs are prohibitive, and the BCSD method has been shown to perform comparably well, especially for average temperatures in this region (Hayhoe et al. 2007). Validation performed by previous authors suggests that average simulated precipitation values downscaled using a BCSD method were within 10% of observed climatological data, better than the HadRM3 RCM studied by Tryhorn and Degaetano (2010).</w:t>
      </w:r>
    </w:p>
    <w:p w:rsidR="009F273E" w:rsidRDefault="009F273E" w:rsidP="00FE7B66"/>
    <w:p w:rsidR="009F273E" w:rsidRDefault="009F273E" w:rsidP="003938BC">
      <w:pPr>
        <w:pStyle w:val="Heading2"/>
      </w:pPr>
      <w:bookmarkStart w:id="6" w:name="_Toc295485878"/>
      <w:r w:rsidRPr="00815003">
        <w:t>PRISM</w:t>
      </w:r>
      <w:bookmarkEnd w:id="6"/>
    </w:p>
    <w:p w:rsidR="009F273E" w:rsidRPr="00387C4D" w:rsidRDefault="009F273E" w:rsidP="009E0FAE">
      <w:pPr>
        <w:keepLines w:val="0"/>
        <w:autoSpaceDE w:val="0"/>
        <w:autoSpaceDN w:val="0"/>
        <w:adjustRightInd w:val="0"/>
        <w:spacing w:after="0"/>
        <w:rPr>
          <w:rFonts w:cs="Arial"/>
          <w:lang w:val="en-US"/>
        </w:rPr>
      </w:pPr>
      <w:r w:rsidRPr="00387C4D">
        <w:rPr>
          <w:rFonts w:cs="Arial"/>
        </w:rPr>
        <w:t xml:space="preserve">The </w:t>
      </w:r>
      <w:r w:rsidRPr="00387C4D">
        <w:rPr>
          <w:rFonts w:cs="Arial"/>
          <w:lang w:val="en-US"/>
        </w:rPr>
        <w:t xml:space="preserve">Parameter-elevation Relationships on Independent Slopes Model (PRISM) dataset was developed by Oregon State University with support from the U.S. Department of Agriculture through the Natural Resources Conservation Service (USDA-NRCS). The model uses a weighted climate-elevation regression approach to model the temperature and precipitation in each digital elevation model (DEM) grid cell. To develop the regression model in each cell, the model considers the most similar of 10,000 and 13,000 stations (for </w:t>
      </w:r>
      <w:r w:rsidRPr="00387C4D">
        <w:rPr>
          <w:rFonts w:cs="Arial"/>
          <w:lang w:val="en-US"/>
        </w:rPr>
        <w:lastRenderedPageBreak/>
        <w:t>temperature and precipitation, respectively) in physiographic space, including the factors: location, elevation, coastal proximity, aspect, vertical atmospheric layer, topographic position, and orographic effects. The PRISM data are available as 30-year normal grids of the entire U.S. consisting of 800m cells with monthly average precipitation and monthly average minimum and maximum temperatures averaged across the years 1971 – 2000.  This climate modeling approach outperforms similar datasets such as WorldClim and Daymet (Daly et al. 2008).</w:t>
      </w:r>
    </w:p>
    <w:p w:rsidR="009F273E" w:rsidRPr="00783540" w:rsidRDefault="009F273E" w:rsidP="003938BC">
      <w:pPr>
        <w:pStyle w:val="Heading2"/>
      </w:pPr>
      <w:bookmarkStart w:id="7" w:name="_Toc295485879"/>
      <w:r w:rsidRPr="00783540">
        <w:t>Data processing</w:t>
      </w:r>
      <w:bookmarkEnd w:id="7"/>
    </w:p>
    <w:p w:rsidR="009F273E" w:rsidRPr="00387C4D" w:rsidRDefault="009F273E" w:rsidP="00FE7B66">
      <w:r w:rsidRPr="00387C4D">
        <w:t>The process we used to convert the 12km data to 30m grid cells (detailed below in Section 5 and illustrated in Figure 1) consisted of:</w:t>
      </w:r>
    </w:p>
    <w:p w:rsidR="009F273E" w:rsidRPr="00387C4D" w:rsidRDefault="009F273E" w:rsidP="00FE7B66">
      <w:pPr>
        <w:numPr>
          <w:ilvl w:val="0"/>
          <w:numId w:val="31"/>
        </w:numPr>
      </w:pPr>
      <w:r w:rsidRPr="00387C4D">
        <w:t>Downloading NetCDF files from the WRCP website</w:t>
      </w:r>
    </w:p>
    <w:p w:rsidR="009F273E" w:rsidRPr="00387C4D" w:rsidRDefault="009F273E" w:rsidP="00FE7B66">
      <w:pPr>
        <w:numPr>
          <w:ilvl w:val="0"/>
          <w:numId w:val="31"/>
        </w:numPr>
      </w:pPr>
      <w:r w:rsidRPr="00387C4D">
        <w:t>Creating 30-year normal temperature and precipitation averages for each timestep using an ensemble average of the 16 AOGCMs under 3 SRES scenarios</w:t>
      </w:r>
    </w:p>
    <w:p w:rsidR="009F273E" w:rsidRPr="00387C4D" w:rsidRDefault="009F273E" w:rsidP="00FE7B66">
      <w:pPr>
        <w:numPr>
          <w:ilvl w:val="0"/>
          <w:numId w:val="31"/>
        </w:numPr>
      </w:pPr>
      <w:r w:rsidRPr="00387C4D">
        <w:t>Subtracting temperature and dividing precipitation from a baseline to create delta (‘anomaly’) grids at the 12km cell size</w:t>
      </w:r>
    </w:p>
    <w:p w:rsidR="009F273E" w:rsidRPr="00387C4D" w:rsidRDefault="009F273E" w:rsidP="00FE7B66">
      <w:pPr>
        <w:numPr>
          <w:ilvl w:val="0"/>
          <w:numId w:val="31"/>
        </w:numPr>
      </w:pPr>
      <w:r w:rsidRPr="00387C4D">
        <w:t>Resampling to 800m cells</w:t>
      </w:r>
    </w:p>
    <w:p w:rsidR="009F273E" w:rsidRPr="00387C4D" w:rsidRDefault="009F273E" w:rsidP="00FE7B66">
      <w:pPr>
        <w:numPr>
          <w:ilvl w:val="0"/>
          <w:numId w:val="31"/>
        </w:numPr>
      </w:pPr>
      <w:r w:rsidRPr="00387C4D">
        <w:t>Combining the 800 m delta grids with the PRISM data</w:t>
      </w:r>
    </w:p>
    <w:p w:rsidR="009F273E" w:rsidRPr="00387C4D" w:rsidRDefault="009F273E" w:rsidP="00FE7B66">
      <w:pPr>
        <w:numPr>
          <w:ilvl w:val="0"/>
          <w:numId w:val="31"/>
        </w:numPr>
      </w:pPr>
      <w:r w:rsidRPr="00387C4D">
        <w:t>Calculating growing degree days and minimum January temperature for each cell</w:t>
      </w:r>
    </w:p>
    <w:p w:rsidR="009F273E" w:rsidRDefault="009F273E" w:rsidP="00FE7B66">
      <w:pPr>
        <w:numPr>
          <w:ilvl w:val="0"/>
          <w:numId w:val="31"/>
        </w:numPr>
      </w:pPr>
      <w:r w:rsidRPr="00387C4D">
        <w:t>Resampling to 30m cells</w:t>
      </w:r>
    </w:p>
    <w:p w:rsidR="009F273E" w:rsidRDefault="009F273E" w:rsidP="003938BC">
      <w:pPr>
        <w:pStyle w:val="Heading2"/>
      </w:pPr>
      <w:bookmarkStart w:id="8" w:name="_Toc295485880"/>
      <w:r w:rsidRPr="00AE7BF8">
        <w:t>Assessment</w:t>
      </w:r>
      <w:bookmarkEnd w:id="8"/>
    </w:p>
    <w:p w:rsidR="009F273E" w:rsidRPr="00387C4D" w:rsidRDefault="009F273E" w:rsidP="00FE7B66">
      <w:r w:rsidRPr="00387C4D">
        <w:t>To evaluate the error associated with the AOGCM modelling and downscaling, we compared our downscaled and resampled grids to raw station data available from the U.S. Historical Climatology Network (USHCN). Similar to the approach used above for the model data, we downloaded spatially explicit, monthly temperature and precipitation data and averaged them across 30 year intervals for the 1970 and 1980 time-steps. We then compared these 30 year values with those obtained through the modelling and downscaling process outlined above.</w:t>
      </w:r>
    </w:p>
    <w:p w:rsidR="009F273E" w:rsidRPr="00692D45" w:rsidRDefault="009F273E" w:rsidP="00692D45"/>
    <w:p w:rsidR="009F273E" w:rsidRDefault="003F34E8" w:rsidP="00692D45">
      <w:pPr>
        <w:rPr>
          <w:rFonts w:cs="Arial"/>
          <w:color w:val="000000"/>
        </w:rPr>
      </w:pPr>
      <w:hyperlink w:anchor="_Index" w:history="1">
        <w:r w:rsidR="00530F0D" w:rsidRPr="003F34E8">
          <w:rPr>
            <w:rFonts w:cs="Arial"/>
            <w:noProof/>
            <w:color w:val="0000FF"/>
            <w:lang w:val="en-US"/>
          </w:rPr>
          <w:pict>
            <v:shape id="Picture 3" o:spid="_x0000_i1027" type="#_x0000_t75" alt="up_arrow" style="width:11.7pt;height:11.7pt;visibility:visible">
              <v:imagedata r:id="rId7" o:title=""/>
            </v:shape>
          </w:pict>
        </w:r>
        <w:r w:rsidR="009F273E">
          <w:rPr>
            <w:rStyle w:val="Hyperlink"/>
            <w:rFonts w:cs="Arial"/>
          </w:rPr>
          <w:t xml:space="preserve"> </w:t>
        </w:r>
        <w:r w:rsidR="009F273E">
          <w:rPr>
            <w:rStyle w:val="Hyperlink"/>
          </w:rPr>
          <w:t>Index</w:t>
        </w:r>
      </w:hyperlink>
    </w:p>
    <w:p w:rsidR="009F273E" w:rsidRDefault="009F273E" w:rsidP="003938BC">
      <w:pPr>
        <w:pStyle w:val="Heading1"/>
      </w:pPr>
      <w:bookmarkStart w:id="9" w:name="_Toc295485881"/>
      <w:r>
        <w:t>Detailed Description of Process</w:t>
      </w:r>
      <w:bookmarkEnd w:id="9"/>
      <w:r>
        <w:t xml:space="preserve"> </w:t>
      </w:r>
    </w:p>
    <w:p w:rsidR="009F273E" w:rsidRPr="00387C4D" w:rsidRDefault="009F273E" w:rsidP="00FE7B66">
      <w:pPr>
        <w:numPr>
          <w:ilvl w:val="0"/>
          <w:numId w:val="33"/>
        </w:numPr>
      </w:pPr>
      <w:r w:rsidRPr="00387C4D">
        <w:t>Downloading NetCDF files from WRCP website:</w:t>
      </w:r>
    </w:p>
    <w:p w:rsidR="009F273E" w:rsidRPr="00387C4D" w:rsidRDefault="009F273E" w:rsidP="007C2551">
      <w:pPr>
        <w:keepLines w:val="0"/>
        <w:ind w:left="1800"/>
      </w:pPr>
      <w:r w:rsidRPr="00387C4D">
        <w:t>Each individual AOGCM model run is stored as a separate netcdf in the ftp directory (</w:t>
      </w:r>
      <w:hyperlink r:id="rId9" w:history="1">
        <w:r w:rsidRPr="00387C4D">
          <w:rPr>
            <w:rStyle w:val="Hyperlink"/>
          </w:rPr>
          <w:t>ftp://gdo-dcp.ucllnl.org/pub/dcp/archive/1950-2099</w:t>
        </w:r>
      </w:hyperlink>
      <w:r w:rsidRPr="00387C4D">
        <w:t xml:space="preserve">) on the WRCP website. Each netcdf file contains the dimensions: latitude (degrees), longitude (degrees), time (in days since 1950), and temperature (in degrees C) or precipitation (in mm/day). Using the R script “Z:\LCC\Code\Prep\Climate\Step1.download”, we downloaded the raw </w:t>
      </w:r>
      <w:r w:rsidRPr="00387C4D">
        <w:lastRenderedPageBreak/>
        <w:t xml:space="preserve">netcdf files from the WRCP website. The script downloads each netcdf file in turn, extracts the data with the appropriate coordinates (for the entire LCC region), and saves the result in .Rdata files. The .Rdata files consist of five of objects: </w:t>
      </w:r>
      <w:r w:rsidRPr="00387C4D">
        <w:rPr>
          <w:i/>
        </w:rPr>
        <w:t>lon</w:t>
      </w:r>
      <w:r w:rsidRPr="00387C4D">
        <w:t xml:space="preserve">, </w:t>
      </w:r>
      <w:r w:rsidRPr="00387C4D">
        <w:rPr>
          <w:i/>
        </w:rPr>
        <w:t>lat</w:t>
      </w:r>
      <w:r w:rsidRPr="00387C4D">
        <w:t xml:space="preserve">, </w:t>
      </w:r>
      <w:r w:rsidRPr="00387C4D">
        <w:rPr>
          <w:i/>
        </w:rPr>
        <w:t>time</w:t>
      </w:r>
      <w:r w:rsidRPr="00387C4D">
        <w:t xml:space="preserve">, </w:t>
      </w:r>
      <w:r w:rsidRPr="00387C4D">
        <w:rPr>
          <w:i/>
        </w:rPr>
        <w:t>metadata</w:t>
      </w:r>
      <w:r w:rsidRPr="00387C4D">
        <w:t xml:space="preserve"> and either </w:t>
      </w:r>
      <w:r w:rsidRPr="00387C4D">
        <w:rPr>
          <w:i/>
        </w:rPr>
        <w:t>temperature</w:t>
      </w:r>
      <w:r w:rsidRPr="00387C4D">
        <w:t xml:space="preserve"> or </w:t>
      </w:r>
      <w:r w:rsidRPr="00387C4D">
        <w:rPr>
          <w:i/>
        </w:rPr>
        <w:t>precip</w:t>
      </w:r>
      <w:r w:rsidRPr="00387C4D">
        <w:t>. Units are the same as those in the raw netcdf files, and are explained in the metadata object. Latitude and longitude are in decimal degrees, WGS1984.</w:t>
      </w:r>
    </w:p>
    <w:p w:rsidR="009F273E" w:rsidRPr="00387C4D" w:rsidRDefault="009F273E" w:rsidP="00A70303">
      <w:pPr>
        <w:ind w:left="1800"/>
      </w:pPr>
    </w:p>
    <w:p w:rsidR="009F273E" w:rsidRPr="00387C4D" w:rsidRDefault="009F273E" w:rsidP="00FE7B66">
      <w:pPr>
        <w:numPr>
          <w:ilvl w:val="0"/>
          <w:numId w:val="33"/>
        </w:numPr>
      </w:pPr>
      <w:r w:rsidRPr="00387C4D">
        <w:t>Creating 30-year averages for each timestep and scenario:</w:t>
      </w:r>
    </w:p>
    <w:p w:rsidR="009F273E" w:rsidRPr="00387C4D" w:rsidRDefault="009F273E" w:rsidP="00FE7B66">
      <w:pPr>
        <w:ind w:left="1800"/>
      </w:pPr>
      <w:r w:rsidRPr="00387C4D">
        <w:t xml:space="preserve">Once all .Rdata files were complete, we used the R script: “Z:\LCC\Code\Prep\Climate\Step2.transform” to create ensemble average 30-year normals for each NALCC timestep (e.g., 2000, 2010, 2020, etc.) for each SRES scenario. These were created as follows: </w:t>
      </w:r>
    </w:p>
    <w:p w:rsidR="009F273E" w:rsidRPr="00387C4D" w:rsidRDefault="009F273E" w:rsidP="002857CC">
      <w:pPr>
        <w:numPr>
          <w:ilvl w:val="2"/>
          <w:numId w:val="33"/>
        </w:numPr>
      </w:pPr>
      <w:r w:rsidRPr="00387C4D">
        <w:t>For each AOGCM result for a given scenario, we created monthly temperature projections for each NALCC timestep by averaging the 30 years surrounding each timestep year (e.g., 1986–2015 for timestep 2000) for each month. We created annual precipitation projections similarly, but averaging across all monthly precipitation projections.</w:t>
      </w:r>
    </w:p>
    <w:p w:rsidR="009F273E" w:rsidRPr="00387C4D" w:rsidRDefault="009F273E" w:rsidP="002857CC">
      <w:pPr>
        <w:numPr>
          <w:ilvl w:val="2"/>
          <w:numId w:val="33"/>
        </w:numPr>
      </w:pPr>
      <w:r w:rsidRPr="00387C4D">
        <w:t>For each scenario, we created an ensemble average temperature projection for each month of each timestep by averaging results from 5.2a for all 16 AOGCMs. For precipitation, this was done at the annual level.</w:t>
      </w:r>
    </w:p>
    <w:p w:rsidR="009F273E" w:rsidRPr="00387C4D" w:rsidRDefault="009F273E" w:rsidP="002857CC">
      <w:pPr>
        <w:numPr>
          <w:ilvl w:val="2"/>
          <w:numId w:val="33"/>
        </w:numPr>
      </w:pPr>
      <w:r w:rsidRPr="00387C4D">
        <w:t>This process was repeated for each of the 3 scenarios.</w:t>
      </w:r>
    </w:p>
    <w:p w:rsidR="009F273E" w:rsidRPr="00387C4D" w:rsidRDefault="009F273E" w:rsidP="002857CC">
      <w:pPr>
        <w:ind w:left="1800"/>
      </w:pPr>
      <w:r w:rsidRPr="00387C4D">
        <w:t xml:space="preserve">The output from this step was a temperature array for each scenario of dimensions: longitude, latitude, month, timestep; and a precipitation array of dimensions: longitude, latitude, timestep. These arrays, along with component objects (lon, lat, timestep, metadata) are saved in the Rdata files: </w:t>
      </w:r>
      <w:r w:rsidRPr="00387C4D">
        <w:rPr>
          <w:lang w:val="en-US"/>
        </w:rPr>
        <w:t>a2.summary.data</w:t>
      </w:r>
      <w:r w:rsidRPr="00387C4D">
        <w:t>, b1.summary.data, a1b.summary.data.</w:t>
      </w:r>
    </w:p>
    <w:p w:rsidR="009F273E" w:rsidRPr="00387C4D" w:rsidRDefault="009F273E" w:rsidP="002857CC">
      <w:pPr>
        <w:ind w:left="1800"/>
      </w:pPr>
    </w:p>
    <w:p w:rsidR="009F273E" w:rsidRPr="00387C4D" w:rsidRDefault="009F273E" w:rsidP="00FE7B66">
      <w:pPr>
        <w:numPr>
          <w:ilvl w:val="0"/>
          <w:numId w:val="33"/>
        </w:numPr>
      </w:pPr>
      <w:r w:rsidRPr="00387C4D">
        <w:t xml:space="preserve">Subtracting/dividing a baseline to create delta grids at the 12km scale: </w:t>
      </w:r>
    </w:p>
    <w:p w:rsidR="009F273E" w:rsidRPr="00387C4D" w:rsidRDefault="009F273E" w:rsidP="00FE7B66">
      <w:pPr>
        <w:ind w:left="1800"/>
      </w:pPr>
      <w:r w:rsidRPr="00387C4D">
        <w:t>To develop the deltas for temperature, we subtracted a baseline from the 30-year ensemble average projection for each scenario, time-step, and month developed in step 5.2. For precipitation, we divided the results of 5.2 by a baseline.  The baseline we used was the ensemble average AOGCM results from the 30-year period surrounding 1985 (i.e., the 30 year average from 1971-2000). We used this baseline because it was the same 30-year time period used to develop the 800m normal PRISM dataset.</w:t>
      </w:r>
    </w:p>
    <w:p w:rsidR="009F273E" w:rsidRPr="00387C4D" w:rsidRDefault="009F273E" w:rsidP="00FE7B66">
      <w:pPr>
        <w:ind w:left="1800"/>
      </w:pPr>
    </w:p>
    <w:p w:rsidR="009F273E" w:rsidRPr="00387C4D" w:rsidRDefault="009F273E" w:rsidP="00FE7B66">
      <w:pPr>
        <w:numPr>
          <w:ilvl w:val="0"/>
          <w:numId w:val="33"/>
        </w:numPr>
      </w:pPr>
      <w:r w:rsidRPr="00387C4D">
        <w:t>Resampling to 800m cells</w:t>
      </w:r>
    </w:p>
    <w:p w:rsidR="009F273E" w:rsidRPr="00387C4D" w:rsidRDefault="009F273E" w:rsidP="00FE7B66">
      <w:pPr>
        <w:numPr>
          <w:ilvl w:val="1"/>
          <w:numId w:val="33"/>
        </w:numPr>
      </w:pPr>
      <w:r w:rsidRPr="00387C4D">
        <w:lastRenderedPageBreak/>
        <w:t xml:space="preserve">Prior to resampling to 800m, we first filled holes (i.e., missing data) in the dataset using the weighted average of the eight nearest </w:t>
      </w:r>
      <w:r w:rsidRPr="00387C4D">
        <w:rPr>
          <w:lang w:val="en-US"/>
        </w:rPr>
        <w:t>neighbors</w:t>
      </w:r>
      <w:r w:rsidRPr="00387C4D">
        <w:t xml:space="preserve"> via the replace.nas function in E. Plunkett’s R package gridio. We also multiplied temperatures by 100 to correspond to the units in the PRISM dataset.</w:t>
      </w:r>
    </w:p>
    <w:p w:rsidR="009F273E" w:rsidRPr="00387C4D" w:rsidRDefault="009F273E" w:rsidP="00FE7B66">
      <w:pPr>
        <w:numPr>
          <w:ilvl w:val="1"/>
          <w:numId w:val="33"/>
        </w:numPr>
      </w:pPr>
      <w:r w:rsidRPr="00387C4D">
        <w:t xml:space="preserve">By calling the Arc Geoprocessor via the RPyGeo package in R, we resampled the 12km grids to 800m. We snapped to the PRISM grid in order to geographically align the two grids. </w:t>
      </w:r>
    </w:p>
    <w:p w:rsidR="009F273E" w:rsidRPr="00387C4D" w:rsidRDefault="009F273E" w:rsidP="00FE7B66">
      <w:pPr>
        <w:numPr>
          <w:ilvl w:val="1"/>
          <w:numId w:val="33"/>
        </w:numPr>
      </w:pPr>
      <w:r w:rsidRPr="00387C4D">
        <w:t>Lastly, we reprojected the data from WGS84 to NAD83 in this step.</w:t>
      </w:r>
    </w:p>
    <w:p w:rsidR="009F273E" w:rsidRPr="00387C4D" w:rsidRDefault="009F273E" w:rsidP="00A70303">
      <w:pPr>
        <w:ind w:left="1800"/>
      </w:pPr>
    </w:p>
    <w:p w:rsidR="009F273E" w:rsidRPr="00387C4D" w:rsidRDefault="009F273E" w:rsidP="00FE7B66">
      <w:pPr>
        <w:numPr>
          <w:ilvl w:val="0"/>
          <w:numId w:val="33"/>
        </w:numPr>
      </w:pPr>
      <w:r w:rsidRPr="00387C4D">
        <w:t>Combining delta grids with the PRISM data</w:t>
      </w:r>
    </w:p>
    <w:p w:rsidR="009F273E" w:rsidRPr="00387C4D" w:rsidRDefault="009F273E" w:rsidP="00A70303">
      <w:pPr>
        <w:ind w:left="1800"/>
      </w:pPr>
      <w:r w:rsidRPr="00387C4D">
        <w:t>By again calling the Arc Geoprocessor from R, we used Map Algebra to add the delta temperature grids and multiply the delta precipitation grids from step 5.4 to the PRISM data to create monthly average minimum and maximum temperatures and annual average precipitation projections.</w:t>
      </w:r>
    </w:p>
    <w:p w:rsidR="009F273E" w:rsidRPr="00387C4D" w:rsidRDefault="009F273E" w:rsidP="00A70303">
      <w:pPr>
        <w:ind w:left="1800"/>
      </w:pPr>
    </w:p>
    <w:p w:rsidR="009F273E" w:rsidRPr="00387C4D" w:rsidRDefault="009F273E" w:rsidP="00FE7B66">
      <w:pPr>
        <w:numPr>
          <w:ilvl w:val="0"/>
          <w:numId w:val="33"/>
        </w:numPr>
      </w:pPr>
      <w:r w:rsidRPr="00387C4D">
        <w:t>Calculating growing degree days (GDD)</w:t>
      </w:r>
    </w:p>
    <w:p w:rsidR="009F273E" w:rsidRPr="00387C4D" w:rsidRDefault="009F273E" w:rsidP="00D70249">
      <w:pPr>
        <w:ind w:left="1800"/>
      </w:pPr>
      <w:r w:rsidRPr="00387C4D">
        <w:t>To calculate growing degree days for each scenario and timestep, we combined the monthly minimum and maximum temperature projection grids for each month from step 5.5 using the formula:</w:t>
      </w:r>
    </w:p>
    <w:p w:rsidR="009F273E" w:rsidRPr="00387C4D" w:rsidRDefault="009F273E" w:rsidP="00D70249">
      <w:pPr>
        <w:ind w:left="1800"/>
      </w:pPr>
      <w:r w:rsidRPr="00387C4D">
        <w:t>(T</w:t>
      </w:r>
      <w:r w:rsidRPr="00387C4D">
        <w:rPr>
          <w:vertAlign w:val="subscript"/>
        </w:rPr>
        <w:t>max</w:t>
      </w:r>
      <w:r w:rsidRPr="00387C4D">
        <w:t xml:space="preserve"> – T</w:t>
      </w:r>
      <w:r w:rsidRPr="00387C4D">
        <w:rPr>
          <w:vertAlign w:val="subscript"/>
        </w:rPr>
        <w:t>min</w:t>
      </w:r>
      <w:r w:rsidRPr="00387C4D">
        <w:t>) / 2 – 10</w:t>
      </w:r>
      <w:r w:rsidRPr="00387C4D">
        <w:rPr>
          <w:rFonts w:ascii="Calibri" w:hAnsi="Calibri"/>
        </w:rPr>
        <w:t>⁰</w:t>
      </w:r>
      <w:r w:rsidRPr="00387C4D">
        <w:t>C</w:t>
      </w:r>
    </w:p>
    <w:p w:rsidR="009F273E" w:rsidRPr="00387C4D" w:rsidRDefault="009F273E" w:rsidP="00D70249">
      <w:pPr>
        <w:ind w:left="1800"/>
      </w:pPr>
      <w:r w:rsidRPr="00387C4D">
        <w:t>Values less than 0 were converted to 0. This result was multiplied by the number of days in that month, and combined with results for all other months to create a GDD grid for each timestep and scenario.</w:t>
      </w:r>
    </w:p>
    <w:p w:rsidR="009F273E" w:rsidRPr="00387C4D" w:rsidRDefault="009F273E" w:rsidP="00D70249">
      <w:pPr>
        <w:ind w:left="1440"/>
      </w:pPr>
    </w:p>
    <w:p w:rsidR="009F273E" w:rsidRPr="00387C4D" w:rsidRDefault="009F273E" w:rsidP="00FE7B66">
      <w:pPr>
        <w:numPr>
          <w:ilvl w:val="0"/>
          <w:numId w:val="33"/>
        </w:numPr>
      </w:pPr>
      <w:r w:rsidRPr="00387C4D">
        <w:t>Resampling to 30m cells</w:t>
      </w:r>
    </w:p>
    <w:p w:rsidR="009F273E" w:rsidRPr="00387C4D" w:rsidRDefault="009F273E" w:rsidP="00FE7B66">
      <w:pPr>
        <w:ind w:left="1800"/>
      </w:pPr>
      <w:r w:rsidRPr="00387C4D">
        <w:t>By once again calling the Arc Geoprocessor from R, we resampled the GDD grids and those from step 5.5 (minimum January temperature, and annual average precipitation) to 30m and snapped to the NLCD grid to match its geographic alignment and projection (Albers NAD83).</w:t>
      </w:r>
    </w:p>
    <w:p w:rsidR="009F273E" w:rsidRPr="00172485" w:rsidRDefault="009F273E" w:rsidP="003938BC">
      <w:pPr>
        <w:pStyle w:val="Heading2"/>
      </w:pPr>
      <w:bookmarkStart w:id="10" w:name="_Toc295485882"/>
      <w:r w:rsidRPr="00172485">
        <w:t>Assessment</w:t>
      </w:r>
      <w:bookmarkEnd w:id="10"/>
      <w:r w:rsidRPr="00172485">
        <w:t xml:space="preserve"> </w:t>
      </w:r>
    </w:p>
    <w:p w:rsidR="009F273E" w:rsidRPr="00387C4D" w:rsidRDefault="009F273E" w:rsidP="00A935C6">
      <w:pPr>
        <w:rPr>
          <w:rStyle w:val="apple-style-span"/>
          <w:rFonts w:cs="Arial"/>
        </w:rPr>
      </w:pPr>
      <w:r w:rsidRPr="00387C4D">
        <w:rPr>
          <w:rFonts w:cs="Arial"/>
        </w:rPr>
        <w:t xml:space="preserve">We repeated steps 1 – 7 for the 1970 and 1980 timesteps to compare with raw observation data from </w:t>
      </w:r>
      <w:r w:rsidRPr="00387C4D">
        <w:rPr>
          <w:rStyle w:val="apple-style-span"/>
          <w:rFonts w:cs="Arial"/>
          <w:color w:val="000000"/>
        </w:rPr>
        <w:t xml:space="preserve">United States Historical Climatology Network (USHCN) </w:t>
      </w:r>
      <w:r w:rsidRPr="00387C4D">
        <w:rPr>
          <w:rFonts w:cs="Arial"/>
        </w:rPr>
        <w:t xml:space="preserve">weather stations. We then downloaded the full monthly temperature and precipitation records for 174 stations in the NALCC that are available in the USHCN v.2 database (Menne et al. 2010; available at the site: </w:t>
      </w:r>
      <w:hyperlink r:id="rId10" w:history="1">
        <w:r w:rsidRPr="00387C4D">
          <w:rPr>
            <w:rStyle w:val="Hyperlink"/>
            <w:rFonts w:cs="Arial"/>
          </w:rPr>
          <w:t>ftp://ftp.ncdc.noaa.gov/pub/data/ushcn/v2/monthly/</w:t>
        </w:r>
      </w:hyperlink>
      <w:r w:rsidRPr="00387C4D">
        <w:rPr>
          <w:rFonts w:cs="Arial"/>
        </w:rPr>
        <w:t xml:space="preserve">). We used the data adjusted for </w:t>
      </w:r>
      <w:r w:rsidRPr="00387C4D">
        <w:rPr>
          <w:rStyle w:val="apple-style-span"/>
          <w:rFonts w:cs="Arial"/>
          <w:color w:val="000000"/>
        </w:rPr>
        <w:t>Time of Observation Bias (TOB), but with no other adjustments (i.e. unadjusted for homogenization or urbanization effects).</w:t>
      </w:r>
    </w:p>
    <w:p w:rsidR="009F273E" w:rsidRPr="00387C4D" w:rsidRDefault="009F273E" w:rsidP="00FE7B66">
      <w:pPr>
        <w:rPr>
          <w:rStyle w:val="apple-style-span"/>
          <w:rFonts w:cs="Arial"/>
          <w:color w:val="000000"/>
        </w:rPr>
      </w:pPr>
    </w:p>
    <w:p w:rsidR="009F273E" w:rsidRPr="00387C4D" w:rsidRDefault="009F273E" w:rsidP="00FE7B66">
      <w:pPr>
        <w:rPr>
          <w:rStyle w:val="apple-style-span"/>
          <w:rFonts w:cs="Arial"/>
          <w:color w:val="000000"/>
        </w:rPr>
      </w:pPr>
      <w:r w:rsidRPr="00387C4D">
        <w:rPr>
          <w:rStyle w:val="apple-style-span"/>
          <w:rFonts w:cs="Arial"/>
          <w:color w:val="000000"/>
        </w:rPr>
        <w:t>Using the epi.ccc function in the R package epiR (Stevenson 2011), we calculated the concordance correlation coefficient (R</w:t>
      </w:r>
      <w:r w:rsidRPr="00387C4D">
        <w:rPr>
          <w:rStyle w:val="apple-style-span"/>
          <w:rFonts w:cs="Arial"/>
          <w:color w:val="000000"/>
          <w:vertAlign w:val="subscript"/>
        </w:rPr>
        <w:t>c</w:t>
      </w:r>
      <w:r w:rsidRPr="00387C4D">
        <w:rPr>
          <w:rStyle w:val="apple-style-span"/>
          <w:rFonts w:cs="Arial"/>
          <w:color w:val="000000"/>
        </w:rPr>
        <w:t>, Lin 1989) for average annual precipitation and average monthly temperature for the 1970 and 1980 timesteps. Because results were very similar for the three SRES scenarios (B1, A1B and A2), we report results from the A2 dataset here. Temperature R</w:t>
      </w:r>
      <w:r w:rsidRPr="00387C4D">
        <w:rPr>
          <w:rStyle w:val="apple-style-span"/>
          <w:rFonts w:cs="Arial"/>
          <w:color w:val="000000"/>
          <w:vertAlign w:val="subscript"/>
        </w:rPr>
        <w:t>c</w:t>
      </w:r>
      <w:r w:rsidRPr="00387C4D">
        <w:rPr>
          <w:rStyle w:val="apple-style-span"/>
          <w:rFonts w:cs="Arial"/>
          <w:color w:val="000000"/>
        </w:rPr>
        <w:t xml:space="preserve"> values were between 0.97 and 0.99 for all months in both timesteps, suggesting strong agreement between the downscaled modelled temperatures and observed station temperatures. R</w:t>
      </w:r>
      <w:r w:rsidRPr="00387C4D">
        <w:rPr>
          <w:rStyle w:val="apple-style-span"/>
          <w:rFonts w:cs="Arial"/>
          <w:color w:val="000000"/>
          <w:vertAlign w:val="subscript"/>
        </w:rPr>
        <w:t>c</w:t>
      </w:r>
      <w:r w:rsidRPr="00387C4D">
        <w:rPr>
          <w:rStyle w:val="apple-style-span"/>
          <w:rFonts w:cs="Arial"/>
          <w:color w:val="000000"/>
        </w:rPr>
        <w:t xml:space="preserve"> values for precipitation were 0.83 in 1970 and 0.92 in 1980.</w:t>
      </w:r>
    </w:p>
    <w:p w:rsidR="009F273E" w:rsidRPr="00387C4D" w:rsidRDefault="009F273E" w:rsidP="00FE7B66">
      <w:pPr>
        <w:rPr>
          <w:rStyle w:val="apple-style-span"/>
          <w:rFonts w:cs="Arial"/>
          <w:color w:val="000000"/>
        </w:rPr>
      </w:pPr>
    </w:p>
    <w:p w:rsidR="009F273E" w:rsidRPr="00387C4D" w:rsidRDefault="009F273E" w:rsidP="00FD7E0D">
      <w:pPr>
        <w:rPr>
          <w:rStyle w:val="apple-style-span"/>
          <w:rFonts w:cs="Arial"/>
          <w:color w:val="000000"/>
        </w:rPr>
      </w:pPr>
      <w:r w:rsidRPr="00387C4D">
        <w:rPr>
          <w:rStyle w:val="apple-style-span"/>
          <w:rFonts w:cs="Arial"/>
          <w:color w:val="000000"/>
        </w:rPr>
        <w:t xml:space="preserve">We also evaluated potential bias in the downscaled estimates by calculating the residual difference in temperature and precipitation values between the observed and modelled datasets. On average, the observed station data was lower in temperature and precipitation than the downscaled climate data, suggesting a slight positive bias in the downscaled projections. </w:t>
      </w:r>
    </w:p>
    <w:p w:rsidR="009F273E" w:rsidRPr="00387C4D" w:rsidRDefault="009F273E" w:rsidP="00FD7E0D">
      <w:pPr>
        <w:rPr>
          <w:rStyle w:val="apple-style-span"/>
          <w:rFonts w:cs="Arial"/>
          <w:color w:val="000000"/>
        </w:rPr>
      </w:pPr>
    </w:p>
    <w:p w:rsidR="009F273E" w:rsidRPr="00387C4D" w:rsidRDefault="009F273E" w:rsidP="007C2551">
      <w:pPr>
        <w:keepLines w:val="0"/>
        <w:rPr>
          <w:rFonts w:cs="Arial"/>
          <w:color w:val="000000"/>
        </w:rPr>
      </w:pPr>
      <w:r w:rsidRPr="00387C4D">
        <w:rPr>
          <w:rStyle w:val="apple-style-span"/>
          <w:rFonts w:cs="Arial"/>
        </w:rPr>
        <w:t xml:space="preserve">One station located at 515m in elevation at Stillwater reservoir in the Adirondacks, NY (Station ID # 308248), measured an average of 4 degrees C lower than the modelled values. Upon further investigation, the latitude and longitude of this station were incorrect in the USHCN database, so this point was dropped from subsequent comparisons. All other stations were within 2 degrees C for all months, and the average difference, excluding the outlier, was 0.15 degrees C in 1970 and 0.125 in 1980, suggesting a slight positive bias in the modelled temperature data. Similarly, the two stations with the greatest differences in observed and modelled precipitation values (Station # 308248, Stillwater Reservoir and Station #301401, Chazy, NY) were located at incorrect coordinates in the USHCN database, and they were dropped from subsequent comparisons. Downscaled precipitation projections for all other stations were within 13% of observed values and were on average 2.7% higher in 1980 and 5.1% higher in 1970 than the observed station data. A similar bias in downscaled precipitation projections was observed by </w:t>
      </w:r>
      <w:r w:rsidRPr="00387C4D">
        <w:rPr>
          <w:rFonts w:cs="Arial"/>
        </w:rPr>
        <w:t>Hayhoe et al. (2007) who also noted that BCSD projected precipitation rates were too high in the northeastern U.S. Overall, given the unanticipated locational errors in the USHCN database, it is quite likely that additional stations were incorrectly located. Thus, our estimates of accuracy of our downscaled climate estimates are probably conservative (i.e., the true discrepancy between observed weather station data and our downscaled model estimates are probably slightly less than we report here).</w:t>
      </w:r>
    </w:p>
    <w:p w:rsidR="009F273E" w:rsidRPr="00387C4D" w:rsidRDefault="009F273E" w:rsidP="00FE7B66">
      <w:pPr>
        <w:rPr>
          <w:rStyle w:val="apple-style-span"/>
          <w:rFonts w:cs="Arial"/>
        </w:rPr>
      </w:pPr>
    </w:p>
    <w:p w:rsidR="009F273E" w:rsidRPr="00387C4D" w:rsidRDefault="009F273E" w:rsidP="007C2551">
      <w:pPr>
        <w:keepLines w:val="0"/>
        <w:rPr>
          <w:rStyle w:val="apple-style-span"/>
          <w:rFonts w:cs="Arial"/>
          <w:color w:val="000000"/>
        </w:rPr>
      </w:pPr>
      <w:r w:rsidRPr="00387C4D">
        <w:rPr>
          <w:rStyle w:val="apple-style-span"/>
          <w:rFonts w:cs="Arial"/>
          <w:color w:val="000000"/>
        </w:rPr>
        <w:t xml:space="preserve">To further evaluate the source and nature of the bias, we examined the residual difference between the PRISM dataset and the station data, as well as the residual difference between the raw downscaled AOGCM ensemble output for the year 1985 and the station data. The PRISM data, excluding the Stillwater, NY outlier were on average 0.13 degrees C higher than the station data. The raw downscaled AOGCM ensemble data were on average 0.04 </w:t>
      </w:r>
      <w:r w:rsidRPr="00387C4D">
        <w:rPr>
          <w:rStyle w:val="apple-style-span"/>
          <w:rFonts w:cs="Arial"/>
          <w:color w:val="000000"/>
        </w:rPr>
        <w:lastRenderedPageBreak/>
        <w:t>degrees higher than the observed station data, suggesting a positive bias from both data sources. The spatial and temporal variation in the bias was also visually inspected. The bias in the AOGCM data was much more variable by month, while the PRISM data were consistently higher over all months (Fig. 6). In summer months, the magnitude and direction of the error between modelled and observed temperature data were interspersed throughout the NALCC, with no regions modelling consistently higher or lower than other regions (Fig. 7). In the winter months, however, there was a gradient, with northern areas modelling cooler than observed and southern areas modelling warmer (Fig. 8). Precipitation projections were consistently higher than observed across the NALCC (Fig. 9)</w:t>
      </w:r>
    </w:p>
    <w:p w:rsidR="009F273E" w:rsidRPr="00387C4D" w:rsidRDefault="009F273E" w:rsidP="00FE7B66">
      <w:pPr>
        <w:rPr>
          <w:rFonts w:cs="Arial"/>
        </w:rPr>
      </w:pPr>
    </w:p>
    <w:p w:rsidR="009F273E" w:rsidRPr="00A104F7" w:rsidRDefault="009F273E" w:rsidP="00D376CC">
      <w:pPr>
        <w:rPr>
          <w:rFonts w:cs="Arial"/>
          <w:szCs w:val="20"/>
        </w:rPr>
      </w:pPr>
      <w:r w:rsidRPr="00387C4D">
        <w:rPr>
          <w:rFonts w:cs="Arial"/>
        </w:rPr>
        <w:t>This bias is difficult to correct without incorporating additional error from other sources. Overall, although there is a slight positive bias in the downscaled temperature and precipitation values, it is quantifiable, the modelled and observed data are highly correlated, and for the temperature, the bias is small compared to the projected increase in temperature expected over the course of the 80 year simulation. For precipitation, the bias is larger and slightly more problematic. However, for both temperature and precipitation, we will be using a similarly biased dataset to create the initial habitat models and derive starting ecological settings variables at timestep 0 in the simulation, so the bias should not influence the projected trends over time.</w:t>
      </w:r>
    </w:p>
    <w:p w:rsidR="009F273E" w:rsidRPr="008979D0" w:rsidRDefault="009F273E" w:rsidP="00D376CC">
      <w:pPr>
        <w:rPr>
          <w:rFonts w:cs="Arial"/>
        </w:rPr>
      </w:pPr>
    </w:p>
    <w:p w:rsidR="009F273E" w:rsidRPr="00CF7EB5" w:rsidRDefault="003F34E8" w:rsidP="00692D45">
      <w:pPr>
        <w:rPr>
          <w:rFonts w:cs="Arial"/>
          <w:color w:val="000000"/>
        </w:rPr>
      </w:pPr>
      <w:hyperlink w:anchor="_Index" w:history="1">
        <w:r w:rsidR="00530F0D" w:rsidRPr="003F34E8">
          <w:rPr>
            <w:rFonts w:cs="Arial"/>
            <w:noProof/>
            <w:color w:val="0000FF"/>
            <w:lang w:val="en-US"/>
          </w:rPr>
          <w:pict>
            <v:shape id="Picture 4" o:spid="_x0000_i1028" type="#_x0000_t75" alt="up_arrow" style="width:11.7pt;height:11.7pt;visibility:visible">
              <v:imagedata r:id="rId7" o:title=""/>
            </v:shape>
          </w:pict>
        </w:r>
        <w:r w:rsidR="009F273E">
          <w:rPr>
            <w:rStyle w:val="Hyperlink"/>
            <w:rFonts w:cs="Arial"/>
          </w:rPr>
          <w:t xml:space="preserve"> </w:t>
        </w:r>
        <w:r w:rsidR="009F273E">
          <w:rPr>
            <w:rStyle w:val="Hyperlink"/>
          </w:rPr>
          <w:t>Index</w:t>
        </w:r>
      </w:hyperlink>
    </w:p>
    <w:p w:rsidR="009F273E" w:rsidRDefault="009F273E" w:rsidP="003938BC">
      <w:pPr>
        <w:pStyle w:val="Heading1"/>
      </w:pPr>
      <w:bookmarkStart w:id="11" w:name="_Toc295485883"/>
      <w:r>
        <w:t>Alternatives Considered and Rejected</w:t>
      </w:r>
      <w:bookmarkEnd w:id="11"/>
    </w:p>
    <w:p w:rsidR="009F273E" w:rsidRPr="00387C4D" w:rsidRDefault="009F273E" w:rsidP="00FE7B66">
      <w:pPr>
        <w:rPr>
          <w:rFonts w:cs="Arial"/>
          <w:color w:val="000000"/>
        </w:rPr>
      </w:pPr>
      <w:r w:rsidRPr="00387C4D">
        <w:rPr>
          <w:rFonts w:cs="Arial"/>
          <w:color w:val="000000"/>
        </w:rPr>
        <w:t>Prior to selecting the BCSD data source, we evaluated alternative methods for downscaling AOGCM data, including: 1) dynamical downscaling (regional climate models), 2) regression-based statistical downscaling approaches, and 3) the delta approach.</w:t>
      </w:r>
    </w:p>
    <w:p w:rsidR="009F273E" w:rsidRPr="00387C4D" w:rsidRDefault="009F273E" w:rsidP="00FE7B66">
      <w:pPr>
        <w:rPr>
          <w:rFonts w:cs="Arial"/>
          <w:color w:val="000000"/>
        </w:rPr>
      </w:pPr>
    </w:p>
    <w:p w:rsidR="009F273E" w:rsidRPr="00387C4D" w:rsidRDefault="009F273E" w:rsidP="00FE7B66">
      <w:pPr>
        <w:keepLines w:val="0"/>
        <w:numPr>
          <w:ilvl w:val="0"/>
          <w:numId w:val="35"/>
        </w:numPr>
        <w:spacing w:after="200" w:line="276" w:lineRule="auto"/>
      </w:pPr>
      <w:r w:rsidRPr="00387C4D">
        <w:rPr>
          <w:rFonts w:cs="Arial"/>
          <w:i/>
          <w:color w:val="000000"/>
        </w:rPr>
        <w:t>Dynamical downscaling (regional climate models).</w:t>
      </w:r>
      <w:r w:rsidRPr="00387C4D">
        <w:rPr>
          <w:rFonts w:cs="Arial"/>
          <w:color w:val="000000"/>
        </w:rPr>
        <w:t xml:space="preserve"> </w:t>
      </w:r>
      <w:r w:rsidRPr="00387C4D">
        <w:t xml:space="preserve">These models use regional topography </w:t>
      </w:r>
      <w:r w:rsidRPr="00CA20C7">
        <w:rPr>
          <w:color w:val="000000" w:themeColor="text1"/>
        </w:rPr>
        <w:t>and local weather patterns to model future climate with AOGCM data input as “boundary conditions”. This method is sometimes described as a model nested within a model. Though more</w:t>
      </w:r>
      <w:r w:rsidRPr="00387C4D">
        <w:t xml:space="preserve"> accurate in modelling extremes in some cases (e.g., Hayhoe et al. 2006), they have also been shown to model average precipitation with less skill (Tryhorn and Degaetano 2010) in the northeast. These models are much more computationally intensive, and applying such a model to the entire NALCC for multiple scenarios and nine timesteps from 2000-2080 would have been prohibitive.</w:t>
      </w:r>
    </w:p>
    <w:p w:rsidR="009F273E" w:rsidRPr="00387C4D" w:rsidRDefault="009F273E" w:rsidP="00FE7B66">
      <w:pPr>
        <w:keepLines w:val="0"/>
        <w:numPr>
          <w:ilvl w:val="0"/>
          <w:numId w:val="35"/>
        </w:numPr>
        <w:spacing w:after="200" w:line="276" w:lineRule="auto"/>
      </w:pPr>
      <w:r w:rsidRPr="00387C4D">
        <w:rPr>
          <w:rFonts w:cs="Arial"/>
          <w:i/>
          <w:color w:val="000000"/>
        </w:rPr>
        <w:t>Regression-based statistical downscaling approaches</w:t>
      </w:r>
      <w:r w:rsidRPr="00387C4D">
        <w:rPr>
          <w:rFonts w:cs="Arial"/>
          <w:color w:val="000000"/>
        </w:rPr>
        <w:t>. While these methods have been shown to be more accurate in some instances (</w:t>
      </w:r>
      <w:r w:rsidRPr="00387C4D">
        <w:t xml:space="preserve">Tryhorn and Degaetano 2010), </w:t>
      </w:r>
      <w:r w:rsidRPr="00387C4D">
        <w:lastRenderedPageBreak/>
        <w:t xml:space="preserve">they are not as readily available as the BCSD data, and would require an extensive modelling effort in order to develop projections. The widely used SDSM software available to downscale station data operates on only one station at a time, and would have been prohibitive to implement over the entire NALCC. Other approaches to developing the regression models would also have been difficult, as the statistical relationships between broad- and fine-scale climate are likely to vary widely across the NALCC region. In addition, this method is not as conducive to developing long-term ensemble AOGCM averages. Regression-based approaches also have the same limitations as the BCSD approach (discussed below in Section 8); they assume stationarity and are limited by the availability of AOGCM data. </w:t>
      </w:r>
    </w:p>
    <w:p w:rsidR="009F273E" w:rsidRPr="00387C4D" w:rsidRDefault="009F273E" w:rsidP="00FE7B66">
      <w:pPr>
        <w:keepLines w:val="0"/>
        <w:numPr>
          <w:ilvl w:val="0"/>
          <w:numId w:val="35"/>
        </w:numPr>
        <w:spacing w:after="200" w:line="276" w:lineRule="auto"/>
      </w:pPr>
      <w:r w:rsidRPr="00387C4D">
        <w:rPr>
          <w:rFonts w:cs="Arial"/>
          <w:i/>
          <w:color w:val="000000"/>
        </w:rPr>
        <w:t xml:space="preserve">Delta approach: </w:t>
      </w:r>
      <w:r w:rsidRPr="00387C4D">
        <w:t xml:space="preserve">The delta approach, also known as the change factor approach </w:t>
      </w:r>
      <w:fldSimple w:instr=" ADDIN ZOTERO_ITEM {&quot;citationItems&quot;:[{&quot;uri&quot;:[&quot;http://zotero.org/users/local/n6gB9qCb/items/B2C5NPPE&quot;]}]} ">
        <w:r w:rsidRPr="00387C4D">
          <w:t>(Wilby and Wigley 1997)</w:t>
        </w:r>
      </w:fldSimple>
      <w:r w:rsidRPr="00387C4D">
        <w:t xml:space="preserve">, is the most straightforward means of downscaling climate data from AOGCMs. This method involves subtracting the AOGCM projection for a time in the future from a baseline time in order to develop a “delta” to add to current climate data obtained from station data or other present-day climate models. We used this approach when combining the 12km data with the PRISM data in order to obtain higher resolution climate projections at future timesteps. </w:t>
      </w:r>
    </w:p>
    <w:p w:rsidR="009F273E" w:rsidRPr="00387C4D" w:rsidRDefault="009F273E" w:rsidP="00C91574">
      <w:pPr>
        <w:rPr>
          <w:rFonts w:cs="Arial"/>
          <w:color w:val="0000FF"/>
        </w:rPr>
      </w:pPr>
      <w:r w:rsidRPr="00387C4D">
        <w:rPr>
          <w:rFonts w:cs="Arial"/>
          <w:color w:val="000000"/>
        </w:rPr>
        <w:t>Given these factors, the BCSD is the best and most available data source for AOGCM data. The BCSD has been shown to be effective for downscaling data in the northeast region. No other approach has been applied over such a large area for so many timesteps. It does have several assumptions and limitations, but these are not unique to the BCSD approach. See section 8 for additional information.</w:t>
      </w:r>
    </w:p>
    <w:p w:rsidR="009F273E" w:rsidRDefault="009F273E" w:rsidP="00C91574">
      <w:pPr>
        <w:rPr>
          <w:rFonts w:cs="Arial"/>
          <w:color w:val="0000FF"/>
        </w:rPr>
      </w:pPr>
    </w:p>
    <w:p w:rsidR="009F273E" w:rsidRPr="00CF7EB5" w:rsidRDefault="003F34E8" w:rsidP="00C91574">
      <w:pPr>
        <w:rPr>
          <w:rFonts w:cs="Arial"/>
          <w:color w:val="000000"/>
        </w:rPr>
      </w:pPr>
      <w:hyperlink w:anchor="_Index" w:history="1">
        <w:r w:rsidR="00530F0D" w:rsidRPr="003F34E8">
          <w:rPr>
            <w:rFonts w:cs="Arial"/>
            <w:noProof/>
            <w:color w:val="0000FF"/>
            <w:lang w:val="en-US"/>
          </w:rPr>
          <w:pict>
            <v:shape id="Picture 5" o:spid="_x0000_i1029" type="#_x0000_t75" alt="up_arrow" style="width:11.7pt;height:11.7pt;visibility:visible">
              <v:imagedata r:id="rId7" o:title=""/>
            </v:shape>
          </w:pict>
        </w:r>
        <w:r w:rsidR="009F273E">
          <w:rPr>
            <w:rStyle w:val="Hyperlink"/>
            <w:rFonts w:cs="Arial"/>
          </w:rPr>
          <w:t xml:space="preserve"> </w:t>
        </w:r>
        <w:r w:rsidR="009F273E">
          <w:rPr>
            <w:rStyle w:val="Hyperlink"/>
          </w:rPr>
          <w:t>Index</w:t>
        </w:r>
      </w:hyperlink>
    </w:p>
    <w:p w:rsidR="009F273E" w:rsidRDefault="009F273E" w:rsidP="003938BC">
      <w:pPr>
        <w:pStyle w:val="Heading1"/>
      </w:pPr>
      <w:bookmarkStart w:id="12" w:name="_Toc295485884"/>
      <w:r>
        <w:t>Major Implementation Constraints</w:t>
      </w:r>
      <w:bookmarkEnd w:id="12"/>
    </w:p>
    <w:p w:rsidR="009F273E" w:rsidRPr="00387C4D" w:rsidRDefault="009F273E" w:rsidP="00FE7B66">
      <w:r w:rsidRPr="00387C4D">
        <w:t>One of the major reasons for choosing this method was the relative simplicity of its implementation. The BCSD dataset was already available at the 12km scale. Each netcdf contained data for the entire U.S., creating files over 800 MB in size. Because there are 112 distinct AOGCM/scenario combinations for both temperature and precipitation, there were 224 files to download from the WRCP website. File storage space became a major constraint, and rather than store the entire netcdf file, we implemented a script (described in step 5.1, above) to download each file, extract the necessary information, save it as an .Rdata file, and delete the netcdf from our local computer cluster. This process resulted in 112 files for temperature and 112 files for precipitation.</w:t>
      </w:r>
    </w:p>
    <w:p w:rsidR="009F273E" w:rsidRPr="00387C4D" w:rsidRDefault="009F273E" w:rsidP="00FE7B66"/>
    <w:p w:rsidR="009F273E" w:rsidRPr="00387C4D" w:rsidRDefault="009F273E" w:rsidP="00D55531">
      <w:pPr>
        <w:rPr>
          <w:i/>
          <w:color w:val="0000FF"/>
        </w:rPr>
      </w:pPr>
      <w:r w:rsidRPr="00387C4D">
        <w:lastRenderedPageBreak/>
        <w:t>One additional constraint was the time required to download each of the netcdf files. This process took almost one month of download time. If new data become available, necessitating that this process be repeated, this time constraint should be factored into the planning.</w:t>
      </w:r>
    </w:p>
    <w:p w:rsidR="009F273E" w:rsidRDefault="009F273E" w:rsidP="00D55531">
      <w:pPr>
        <w:rPr>
          <w:i/>
          <w:color w:val="0000FF"/>
        </w:rPr>
      </w:pPr>
    </w:p>
    <w:p w:rsidR="009F273E" w:rsidRPr="007C2551" w:rsidRDefault="003F34E8" w:rsidP="00D55531">
      <w:hyperlink w:anchor="_Index" w:history="1">
        <w:r w:rsidR="00530F0D" w:rsidRPr="003F34E8">
          <w:rPr>
            <w:rFonts w:cs="Arial"/>
            <w:noProof/>
            <w:color w:val="0000FF"/>
            <w:lang w:val="en-US"/>
          </w:rPr>
          <w:pict>
            <v:shape id="Picture 6" o:spid="_x0000_i1030" type="#_x0000_t75" alt="up_arrow" style="width:11.7pt;height:11.7pt;visibility:visible">
              <v:imagedata r:id="rId7" o:title=""/>
            </v:shape>
          </w:pict>
        </w:r>
        <w:r w:rsidR="009F273E">
          <w:rPr>
            <w:rStyle w:val="Hyperlink"/>
            <w:rFonts w:cs="Arial"/>
          </w:rPr>
          <w:t xml:space="preserve"> </w:t>
        </w:r>
        <w:r w:rsidR="009F273E">
          <w:rPr>
            <w:rStyle w:val="Hyperlink"/>
          </w:rPr>
          <w:t>Index</w:t>
        </w:r>
      </w:hyperlink>
    </w:p>
    <w:p w:rsidR="009F273E" w:rsidRDefault="009F273E" w:rsidP="00934E26">
      <w:pPr>
        <w:pStyle w:val="Heading1"/>
      </w:pPr>
      <w:bookmarkStart w:id="13" w:name="_Toc136341132"/>
      <w:bookmarkStart w:id="14" w:name="_Toc295485885"/>
      <w:r>
        <w:t>Major Risks and Dependencies</w:t>
      </w:r>
      <w:bookmarkEnd w:id="13"/>
      <w:bookmarkEnd w:id="14"/>
    </w:p>
    <w:p w:rsidR="009F273E" w:rsidRDefault="009F273E" w:rsidP="003938BC">
      <w:pPr>
        <w:pStyle w:val="Heading2"/>
      </w:pPr>
      <w:bookmarkStart w:id="15" w:name="_Toc295485886"/>
      <w:r>
        <w:t>Major risks</w:t>
      </w:r>
      <w:bookmarkEnd w:id="15"/>
    </w:p>
    <w:p w:rsidR="009F273E" w:rsidRPr="00387C4D" w:rsidRDefault="009F273E" w:rsidP="00934E26">
      <w:r w:rsidRPr="00387C4D">
        <w:t>The WRCP CMIP3 12km BCSD dataset has several assumptions and limitations, most of which are true of all AOGCM data and downscaling approaches.</w:t>
      </w:r>
    </w:p>
    <w:p w:rsidR="009F273E" w:rsidRPr="00387C4D" w:rsidRDefault="009F273E" w:rsidP="00934E26">
      <w:pPr>
        <w:numPr>
          <w:ilvl w:val="0"/>
          <w:numId w:val="34"/>
        </w:numPr>
        <w:rPr>
          <w:rFonts w:cs="Arial"/>
          <w:color w:val="000000"/>
        </w:rPr>
      </w:pPr>
      <w:r w:rsidRPr="00387C4D">
        <w:rPr>
          <w:rFonts w:cs="Arial"/>
          <w:color w:val="000000"/>
        </w:rPr>
        <w:t>Assumptions</w:t>
      </w:r>
    </w:p>
    <w:p w:rsidR="009F273E" w:rsidRPr="00387C4D" w:rsidRDefault="009F273E" w:rsidP="00934E26">
      <w:pPr>
        <w:numPr>
          <w:ilvl w:val="1"/>
          <w:numId w:val="34"/>
        </w:numPr>
        <w:rPr>
          <w:rFonts w:cs="Arial"/>
          <w:color w:val="000000"/>
        </w:rPr>
      </w:pPr>
      <w:r w:rsidRPr="00387C4D">
        <w:rPr>
          <w:rFonts w:cs="Arial"/>
          <w:color w:val="000000"/>
        </w:rPr>
        <w:t>Stationarity: the BCSD approach assumes that the relationship between the distributions of broad- and fine-scale temperature and precipitation in the future will be similar to the relationship historically. This assumption is not unique to the BCSD, but is a basic assumption of all other downscaling approaches that use historical climate data.</w:t>
      </w:r>
    </w:p>
    <w:p w:rsidR="009F273E" w:rsidRPr="00387C4D" w:rsidRDefault="009F273E" w:rsidP="00934E26">
      <w:pPr>
        <w:numPr>
          <w:ilvl w:val="1"/>
          <w:numId w:val="34"/>
        </w:numPr>
        <w:rPr>
          <w:rFonts w:cs="Arial"/>
          <w:color w:val="000000"/>
        </w:rPr>
      </w:pPr>
      <w:r w:rsidRPr="00387C4D">
        <w:rPr>
          <w:rFonts w:cs="Arial"/>
          <w:color w:val="000000"/>
        </w:rPr>
        <w:t>The BCSD approach also assumes that the biases of the AOGCM models will be the same in the future as they have been in the past. Again, this assumption is not unique to this modelling approach.</w:t>
      </w:r>
    </w:p>
    <w:p w:rsidR="009F273E" w:rsidRPr="00387C4D" w:rsidRDefault="009F273E" w:rsidP="00934E26">
      <w:pPr>
        <w:numPr>
          <w:ilvl w:val="0"/>
          <w:numId w:val="34"/>
        </w:numPr>
        <w:rPr>
          <w:rFonts w:cs="Arial"/>
          <w:color w:val="000000"/>
        </w:rPr>
      </w:pPr>
      <w:r w:rsidRPr="00387C4D">
        <w:rPr>
          <w:rFonts w:cs="Arial"/>
          <w:color w:val="000000"/>
        </w:rPr>
        <w:t>Limitations</w:t>
      </w:r>
    </w:p>
    <w:p w:rsidR="009F273E" w:rsidRPr="00387C4D" w:rsidRDefault="009F273E" w:rsidP="00934E26">
      <w:pPr>
        <w:numPr>
          <w:ilvl w:val="1"/>
          <w:numId w:val="34"/>
        </w:numPr>
        <w:rPr>
          <w:rFonts w:cs="Arial"/>
          <w:color w:val="000000"/>
        </w:rPr>
      </w:pPr>
      <w:r w:rsidRPr="00387C4D">
        <w:rPr>
          <w:rFonts w:cs="Arial"/>
          <w:color w:val="000000"/>
        </w:rPr>
        <w:t>The BCSD approach models data at the monthly timescale; daily temperature and precipitation projections are not available using this approach. This is a disadvantage for two reasons. First, extreme data points (high and low temperatures and extreme precipitation events) are not included in the projections and therefore cannot be used in the landscape change model. We projected average minimum January temperature by adding the projected January anomaly at each timestep to the average minimum January temperature from the PRISM data. This assumes that the anomalies we calculated apply similarly to minimums and means. Second, typical growing degree day calculations require daily minimum and maximum temperature data, which were not available using this approach. We were able to modify the equation in order to estimate GDD using monthly data, but this is probably not as accurate as a daily calculation would be.</w:t>
      </w:r>
    </w:p>
    <w:p w:rsidR="009F273E" w:rsidRPr="00387C4D" w:rsidRDefault="009F273E" w:rsidP="007C2551">
      <w:pPr>
        <w:keepLines w:val="0"/>
        <w:numPr>
          <w:ilvl w:val="1"/>
          <w:numId w:val="34"/>
        </w:numPr>
        <w:rPr>
          <w:rFonts w:cs="Arial"/>
          <w:color w:val="000000"/>
        </w:rPr>
      </w:pPr>
      <w:r w:rsidRPr="00387C4D">
        <w:rPr>
          <w:rFonts w:cs="Arial"/>
          <w:color w:val="000000"/>
        </w:rPr>
        <w:t xml:space="preserve">The </w:t>
      </w:r>
      <w:r w:rsidRPr="00387C4D">
        <w:t>WRCP CMIP3 12km BCSD</w:t>
      </w:r>
      <w:r w:rsidRPr="00387C4D">
        <w:rPr>
          <w:rFonts w:cs="Arial"/>
          <w:color w:val="000000"/>
        </w:rPr>
        <w:t xml:space="preserve"> dataset is only available to the year 2100. Because we are using 30 year projections, this allows a projection only to the year 2080. Many of the AOGCM models were only run to the year 2100 under several of the SRES scenarios, so the temporal limitation is not unique to this </w:t>
      </w:r>
      <w:r w:rsidRPr="00387C4D">
        <w:rPr>
          <w:rFonts w:cs="Arial"/>
          <w:color w:val="000000"/>
        </w:rPr>
        <w:lastRenderedPageBreak/>
        <w:t>dataset. It does, however, limit our ability to project a full 100 years into the future.</w:t>
      </w:r>
    </w:p>
    <w:p w:rsidR="009F273E" w:rsidRPr="00387C4D" w:rsidRDefault="009F273E" w:rsidP="00A025B6">
      <w:pPr>
        <w:rPr>
          <w:rFonts w:cs="Arial"/>
          <w:color w:val="000000"/>
        </w:rPr>
      </w:pPr>
    </w:p>
    <w:p w:rsidR="009F273E" w:rsidRPr="00387C4D" w:rsidRDefault="009F273E" w:rsidP="00A025B6">
      <w:pPr>
        <w:rPr>
          <w:rFonts w:cs="Arial"/>
          <w:color w:val="000000"/>
        </w:rPr>
      </w:pPr>
      <w:r w:rsidRPr="00387C4D">
        <w:rPr>
          <w:rFonts w:cs="Arial"/>
          <w:color w:val="000000"/>
        </w:rPr>
        <w:t>As described in section 5.1, we have attempted to evaluate and quantify the error and potential bias in the projections by comparing the downscaled projections to data observed at weather stations throughout the NALCC. The downscaled temperature data were within 2 degrees C of observed station data in all cases in each month, and on average are 0.15 degrees warmer. Downscaled precipitation data were within 13% of observed station data in all cases, and were an average 2.7% and 5.1% higher than observed station data in the 1980 and 1970 timesteps.</w:t>
      </w:r>
    </w:p>
    <w:p w:rsidR="009F273E" w:rsidRPr="00387C4D" w:rsidRDefault="009F273E" w:rsidP="00934E26">
      <w:pPr>
        <w:rPr>
          <w:rFonts w:cs="Arial"/>
          <w:color w:val="000000"/>
        </w:rPr>
      </w:pPr>
    </w:p>
    <w:p w:rsidR="009F273E" w:rsidRPr="00387C4D" w:rsidRDefault="009F273E" w:rsidP="00934E26">
      <w:pPr>
        <w:rPr>
          <w:rFonts w:cs="Arial"/>
          <w:color w:val="000000"/>
        </w:rPr>
      </w:pPr>
      <w:r w:rsidRPr="00387C4D">
        <w:rPr>
          <w:rFonts w:cs="Arial"/>
          <w:color w:val="000000"/>
        </w:rPr>
        <w:t xml:space="preserve">In addition to the limitations of the input data (above), our approach for processing the data imposes additional limitations on the interpretation of the results. Due to the inherent uncertainty in climate change projections, we opted to utilize an ensemble average AOGCM approach, so that our model would not be driven by outliers. In addition, we opted to utilize 30-year average projections for temperature and precipitation data, to match the PRISM dataset that we used as a baseline, and to more realistically project trends in climate, rather than the inherent variability in annual weather patterns. This approach safeguards the landscape change model from being overly influenced by outliers and annual variations in weather patterns. However, by averaging away extremes and variability, we may miss the most extreme changes that will occur as a result of climate change. These extremes are inherently difficult to predict, and may be more easily incorporated into the landscape change model as scenarios in a later phase of the project. </w:t>
      </w:r>
    </w:p>
    <w:p w:rsidR="009F273E" w:rsidRPr="00387C4D" w:rsidRDefault="009F273E" w:rsidP="00934E26">
      <w:pPr>
        <w:rPr>
          <w:rFonts w:cs="Arial"/>
          <w:color w:val="000000"/>
        </w:rPr>
      </w:pPr>
    </w:p>
    <w:p w:rsidR="009F273E" w:rsidRPr="00387C4D" w:rsidRDefault="009F273E" w:rsidP="00934E26">
      <w:pPr>
        <w:rPr>
          <w:rFonts w:cs="Arial"/>
          <w:color w:val="000000"/>
        </w:rPr>
      </w:pPr>
      <w:r w:rsidRPr="00387C4D">
        <w:rPr>
          <w:rFonts w:cs="Arial"/>
          <w:color w:val="000000"/>
        </w:rPr>
        <w:t>Finally, it is important to note that these data have not been downscaled to the 30m grid cell level; rather, they have been resampled to this cell resolution. The 800m cell projections have been developed using the PRISM data, which incorporates variation as a result of topography, but the process of converting the projections from 12km to 800m and from 800m to 30m involved only bilinear interpolation. This process assumes that temperature and precipitation vary linearly between the center points of the cells, and that the cell values of the larger grid cells (12km and 800m) were representative of the value at the center point of each cell. This is clearly not entirely true, as the 12km BCSD values (and the larger AOGCM values) represent an average value over the entire cell, rather than the value at the center point of that cell. We chose to resample to match the 30m cell size used for other NALCC grids using bilinear interpolation in order to prevent sharp boundaries between larger cells and potential resulting artifacts in the ecological models, but we recognize that these data are artificially smooth.</w:t>
      </w:r>
    </w:p>
    <w:p w:rsidR="009F273E" w:rsidRDefault="009F273E" w:rsidP="00934E26"/>
    <w:p w:rsidR="009F273E" w:rsidRDefault="009F273E" w:rsidP="003938BC">
      <w:pPr>
        <w:pStyle w:val="Heading2"/>
      </w:pPr>
      <w:bookmarkStart w:id="16" w:name="_Toc295485887"/>
      <w:r>
        <w:lastRenderedPageBreak/>
        <w:t>Dependencies</w:t>
      </w:r>
      <w:bookmarkEnd w:id="16"/>
    </w:p>
    <w:p w:rsidR="009F273E" w:rsidRDefault="009F273E" w:rsidP="00FE7B66">
      <w:pPr>
        <w:rPr>
          <w:rFonts w:cs="Arial"/>
          <w:color w:val="000000"/>
        </w:rPr>
      </w:pPr>
      <w:r w:rsidRPr="00387C4D">
        <w:rPr>
          <w:rFonts w:cs="Arial"/>
          <w:color w:val="000000"/>
        </w:rPr>
        <w:t>Because we are relying on data from outside sources (WRCP and PRISM), the accuracy of our projections are directly dependent upon the accuracy of the data from these outside sources. In addition, the accuracy of our assessment is dependent upon the quality of the USHCN database.</w:t>
      </w:r>
    </w:p>
    <w:p w:rsidR="007C2551" w:rsidRPr="00387C4D" w:rsidRDefault="007C2551" w:rsidP="00FE7B66">
      <w:pPr>
        <w:rPr>
          <w:rFonts w:cs="Arial"/>
          <w:color w:val="000000"/>
        </w:rPr>
      </w:pPr>
    </w:p>
    <w:p w:rsidR="009F273E" w:rsidRPr="00CF7EB5" w:rsidRDefault="003F34E8" w:rsidP="00692D45">
      <w:pPr>
        <w:rPr>
          <w:rFonts w:cs="Arial"/>
          <w:color w:val="000000"/>
        </w:rPr>
      </w:pPr>
      <w:hyperlink w:anchor="_Index" w:history="1">
        <w:r w:rsidR="00530F0D" w:rsidRPr="003F34E8">
          <w:rPr>
            <w:rFonts w:cs="Arial"/>
            <w:noProof/>
            <w:color w:val="0000FF"/>
            <w:lang w:val="en-US"/>
          </w:rPr>
          <w:pict>
            <v:shape id="Picture 7" o:spid="_x0000_i1031" type="#_x0000_t75" alt="up_arrow" style="width:11.7pt;height:11.7pt;visibility:visible">
              <v:imagedata r:id="rId7" o:title=""/>
            </v:shape>
          </w:pict>
        </w:r>
        <w:r w:rsidR="009F273E">
          <w:rPr>
            <w:rStyle w:val="Hyperlink"/>
            <w:rFonts w:cs="Arial"/>
          </w:rPr>
          <w:t xml:space="preserve"> </w:t>
        </w:r>
        <w:r w:rsidR="009F273E">
          <w:rPr>
            <w:rStyle w:val="Hyperlink"/>
          </w:rPr>
          <w:t>Index</w:t>
        </w:r>
      </w:hyperlink>
    </w:p>
    <w:p w:rsidR="009F273E" w:rsidRPr="00AC599C" w:rsidRDefault="009F273E" w:rsidP="003938BC">
      <w:pPr>
        <w:pStyle w:val="Heading1"/>
      </w:pPr>
      <w:bookmarkStart w:id="17" w:name="_Toc295485888"/>
      <w:r w:rsidRPr="00AC599C">
        <w:t>Acknowledgments</w:t>
      </w:r>
      <w:bookmarkEnd w:id="17"/>
    </w:p>
    <w:p w:rsidR="009F273E" w:rsidRDefault="009F273E" w:rsidP="00AC599C">
      <w:pPr>
        <w:rPr>
          <w:rStyle w:val="apple-style-span"/>
          <w:rFonts w:cs="Arial"/>
          <w:iCs/>
        </w:rPr>
      </w:pPr>
      <w:r w:rsidRPr="00387C4D">
        <w:rPr>
          <w:rStyle w:val="apple-style-span"/>
          <w:rFonts w:cs="Arial"/>
          <w:iCs/>
        </w:rPr>
        <w:t>We acknowledge the modelling groups, the Program for Climate Model Diagnosis and Intercomparison (PCMDI) and the WCRP's Working Group on Coupled Modelling (WGCM) for their roles in making available the WCRP CMIP3 multi-model dataset. Support of this dataset is provided by the Office of Science, U.S. Department of Energy.</w:t>
      </w:r>
    </w:p>
    <w:p w:rsidR="009F273E" w:rsidRDefault="009F273E" w:rsidP="00CF7EB5">
      <w:pPr>
        <w:rPr>
          <w:rFonts w:cs="Arial"/>
          <w:color w:val="000000"/>
        </w:rPr>
      </w:pPr>
    </w:p>
    <w:p w:rsidR="009F273E" w:rsidRPr="00CF7EB5" w:rsidRDefault="003F34E8" w:rsidP="00AC599C">
      <w:pPr>
        <w:rPr>
          <w:rFonts w:cs="Arial"/>
          <w:color w:val="000000"/>
        </w:rPr>
      </w:pPr>
      <w:hyperlink w:anchor="_Index" w:history="1">
        <w:r w:rsidR="00530F0D" w:rsidRPr="003F34E8">
          <w:rPr>
            <w:rFonts w:cs="Arial"/>
            <w:noProof/>
            <w:color w:val="0000FF"/>
            <w:lang w:val="en-US"/>
          </w:rPr>
          <w:pict>
            <v:shape id="_x0000_i1032" type="#_x0000_t75" alt="up_arrow" style="width:11.7pt;height:11.7pt;visibility:visible">
              <v:imagedata r:id="rId7" o:title=""/>
            </v:shape>
          </w:pict>
        </w:r>
        <w:r w:rsidR="009F273E">
          <w:rPr>
            <w:rStyle w:val="Hyperlink"/>
            <w:rFonts w:cs="Arial"/>
          </w:rPr>
          <w:t xml:space="preserve"> </w:t>
        </w:r>
        <w:r w:rsidR="009F273E">
          <w:rPr>
            <w:rStyle w:val="Hyperlink"/>
          </w:rPr>
          <w:t>Index</w:t>
        </w:r>
      </w:hyperlink>
    </w:p>
    <w:p w:rsidR="009F273E" w:rsidRDefault="009F273E" w:rsidP="003938BC">
      <w:pPr>
        <w:pStyle w:val="Heading1"/>
      </w:pPr>
      <w:bookmarkStart w:id="18" w:name="_Toc295485889"/>
      <w:r>
        <w:t>Literature Cited</w:t>
      </w:r>
      <w:bookmarkEnd w:id="18"/>
    </w:p>
    <w:p w:rsidR="009F273E" w:rsidRPr="00387C4D" w:rsidRDefault="009F273E" w:rsidP="00AB7792">
      <w:pPr>
        <w:keepLines w:val="0"/>
        <w:ind w:left="360" w:hanging="360"/>
        <w:rPr>
          <w:rStyle w:val="apple-style-span"/>
          <w:rFonts w:cs="Arial"/>
        </w:rPr>
      </w:pPr>
      <w:r w:rsidRPr="00387C4D">
        <w:rPr>
          <w:rStyle w:val="apple-style-span"/>
          <w:rFonts w:cs="Arial"/>
          <w:bCs/>
        </w:rPr>
        <w:t>Covey</w:t>
      </w:r>
      <w:r w:rsidRPr="00387C4D">
        <w:rPr>
          <w:rStyle w:val="apple-style-span"/>
          <w:rFonts w:cs="Arial"/>
        </w:rPr>
        <w:t>, C., K.M. AchutaRao, U. Cubasch, P. Jones, S.J. Lambert, M.E. Mann,</w:t>
      </w:r>
      <w:r w:rsidRPr="00387C4D">
        <w:rPr>
          <w:rFonts w:cs="Arial"/>
        </w:rPr>
        <w:t xml:space="preserve"> </w:t>
      </w:r>
      <w:r w:rsidRPr="00387C4D">
        <w:rPr>
          <w:rStyle w:val="apple-style-span"/>
          <w:rFonts w:cs="Arial"/>
        </w:rPr>
        <w:t>T.J. Phillips, and K.E. Taylor.</w:t>
      </w:r>
      <w:r w:rsidRPr="00387C4D">
        <w:rPr>
          <w:rStyle w:val="apple-converted-space"/>
          <w:rFonts w:cs="Arial"/>
        </w:rPr>
        <w:t> </w:t>
      </w:r>
      <w:r w:rsidRPr="00387C4D">
        <w:rPr>
          <w:rStyle w:val="apple-style-span"/>
          <w:rFonts w:cs="Arial"/>
          <w:bCs/>
        </w:rPr>
        <w:t>2003</w:t>
      </w:r>
      <w:r w:rsidRPr="00387C4D">
        <w:rPr>
          <w:rStyle w:val="apple-style-span"/>
          <w:rFonts w:cs="Arial"/>
        </w:rPr>
        <w:t>. An</w:t>
      </w:r>
      <w:r w:rsidRPr="00387C4D">
        <w:rPr>
          <w:rStyle w:val="apple-converted-space"/>
          <w:rFonts w:cs="Arial"/>
        </w:rPr>
        <w:t> </w:t>
      </w:r>
      <w:r w:rsidRPr="00387C4D">
        <w:rPr>
          <w:rStyle w:val="apple-style-span"/>
          <w:rFonts w:cs="Arial"/>
          <w:bCs/>
        </w:rPr>
        <w:t>overview</w:t>
      </w:r>
      <w:r w:rsidRPr="00387C4D">
        <w:rPr>
          <w:rStyle w:val="apple-converted-space"/>
          <w:rFonts w:cs="Arial"/>
        </w:rPr>
        <w:t> </w:t>
      </w:r>
      <w:r w:rsidRPr="00387C4D">
        <w:rPr>
          <w:rStyle w:val="apple-style-span"/>
          <w:rFonts w:cs="Arial"/>
        </w:rPr>
        <w:t>of</w:t>
      </w:r>
      <w:r w:rsidRPr="00387C4D">
        <w:rPr>
          <w:rStyle w:val="apple-converted-space"/>
          <w:rFonts w:cs="Arial"/>
        </w:rPr>
        <w:t> </w:t>
      </w:r>
      <w:r w:rsidRPr="00387C4D">
        <w:rPr>
          <w:rStyle w:val="apple-style-span"/>
          <w:rFonts w:cs="Arial"/>
          <w:bCs/>
        </w:rPr>
        <w:t>results</w:t>
      </w:r>
      <w:r w:rsidRPr="00387C4D">
        <w:rPr>
          <w:rStyle w:val="apple-converted-space"/>
          <w:rFonts w:cs="Arial"/>
        </w:rPr>
        <w:t> </w:t>
      </w:r>
      <w:r w:rsidRPr="00387C4D">
        <w:rPr>
          <w:rStyle w:val="apple-style-span"/>
          <w:rFonts w:cs="Arial"/>
        </w:rPr>
        <w:t>from the</w:t>
      </w:r>
      <w:r w:rsidRPr="00387C4D">
        <w:rPr>
          <w:rStyle w:val="apple-converted-space"/>
          <w:rFonts w:cs="Arial"/>
        </w:rPr>
        <w:t> </w:t>
      </w:r>
      <w:r w:rsidRPr="00387C4D">
        <w:rPr>
          <w:rStyle w:val="apple-style-span"/>
          <w:rFonts w:cs="Arial"/>
          <w:bCs/>
        </w:rPr>
        <w:t>Coupled</w:t>
      </w:r>
      <w:r w:rsidRPr="00387C4D">
        <w:rPr>
          <w:rStyle w:val="apple-converted-space"/>
          <w:rFonts w:cs="Arial"/>
        </w:rPr>
        <w:t> </w:t>
      </w:r>
      <w:r w:rsidRPr="00387C4D">
        <w:rPr>
          <w:rStyle w:val="apple-style-span"/>
          <w:rFonts w:cs="Arial"/>
          <w:bCs/>
        </w:rPr>
        <w:t>Model</w:t>
      </w:r>
      <w:r w:rsidRPr="00387C4D">
        <w:rPr>
          <w:rFonts w:cs="Arial"/>
        </w:rPr>
        <w:t xml:space="preserve"> </w:t>
      </w:r>
      <w:r>
        <w:rPr>
          <w:rFonts w:cs="Arial"/>
        </w:rPr>
        <w:t>I</w:t>
      </w:r>
      <w:r w:rsidRPr="00387C4D">
        <w:rPr>
          <w:rStyle w:val="apple-style-span"/>
          <w:rFonts w:cs="Arial"/>
          <w:bCs/>
        </w:rPr>
        <w:t>ntercomparison</w:t>
      </w:r>
      <w:r w:rsidRPr="00387C4D">
        <w:rPr>
          <w:rStyle w:val="apple-converted-space"/>
          <w:rFonts w:cs="Arial"/>
        </w:rPr>
        <w:t> </w:t>
      </w:r>
      <w:r w:rsidRPr="00387C4D">
        <w:rPr>
          <w:rStyle w:val="apple-style-span"/>
          <w:rFonts w:cs="Arial"/>
          <w:bCs/>
        </w:rPr>
        <w:t>Project</w:t>
      </w:r>
      <w:r w:rsidRPr="00387C4D">
        <w:rPr>
          <w:rStyle w:val="apple-style-span"/>
          <w:rFonts w:cs="Arial"/>
        </w:rPr>
        <w:t>. Global and Planetary Change 37: 103–133.</w:t>
      </w:r>
    </w:p>
    <w:p w:rsidR="009F273E" w:rsidRPr="00387C4D" w:rsidRDefault="009F273E" w:rsidP="00213081">
      <w:pPr>
        <w:rPr>
          <w:rFonts w:cs="Arial"/>
        </w:rPr>
      </w:pPr>
    </w:p>
    <w:p w:rsidR="009F273E" w:rsidRPr="00387C4D" w:rsidRDefault="009F273E" w:rsidP="00AB7792">
      <w:pPr>
        <w:ind w:left="360" w:hanging="360"/>
        <w:rPr>
          <w:rFonts w:cs="Arial"/>
          <w:lang w:val="en-US"/>
        </w:rPr>
      </w:pPr>
      <w:r w:rsidRPr="00387C4D">
        <w:rPr>
          <w:rFonts w:cs="Arial"/>
          <w:bCs/>
          <w:lang w:val="en-US"/>
        </w:rPr>
        <w:t xml:space="preserve">Daly, C., M. </w:t>
      </w:r>
      <w:r w:rsidRPr="00387C4D">
        <w:rPr>
          <w:rFonts w:cs="Arial"/>
          <w:lang w:val="en-US"/>
        </w:rPr>
        <w:t xml:space="preserve">Halbleib, J. I. Smith,W.  P. Gibson, M. K. Doggett, G. H. Taylor, J. Curtis and P. P. Pasteris. 2008. </w:t>
      </w:r>
      <w:r w:rsidRPr="00387C4D">
        <w:rPr>
          <w:rFonts w:cs="Arial"/>
          <w:bCs/>
          <w:lang w:val="en-US"/>
        </w:rPr>
        <w:t xml:space="preserve">Physiographically sensitive mapping of climatological temperature and precipitation across the conterminous United States. International Journal of Climatology </w:t>
      </w:r>
      <w:r w:rsidRPr="00387C4D">
        <w:rPr>
          <w:rStyle w:val="apple-style-span"/>
          <w:rFonts w:cs="Arial"/>
          <w:color w:val="000000"/>
        </w:rPr>
        <w:t>28: 2031–2064</w:t>
      </w:r>
      <w:r w:rsidRPr="00387C4D">
        <w:rPr>
          <w:rFonts w:cs="Arial"/>
          <w:bCs/>
          <w:lang w:val="en-US"/>
        </w:rPr>
        <w:t>.</w:t>
      </w:r>
    </w:p>
    <w:p w:rsidR="009F273E" w:rsidRPr="00387C4D" w:rsidRDefault="009F273E" w:rsidP="00AB7792">
      <w:pPr>
        <w:ind w:left="360" w:hanging="360"/>
        <w:rPr>
          <w:rFonts w:cs="Arial"/>
          <w:lang w:val="en-US"/>
        </w:rPr>
      </w:pPr>
    </w:p>
    <w:p w:rsidR="009F273E" w:rsidRPr="00387C4D" w:rsidRDefault="009F273E" w:rsidP="00AB7792">
      <w:pPr>
        <w:ind w:left="360" w:hanging="360"/>
        <w:rPr>
          <w:rStyle w:val="apple-style-span"/>
          <w:rFonts w:cs="Arial"/>
          <w:lang w:val="en-US"/>
        </w:rPr>
      </w:pPr>
      <w:r w:rsidRPr="00387C4D">
        <w:rPr>
          <w:rStyle w:val="apple-style-span"/>
          <w:rFonts w:cs="Arial"/>
          <w:color w:val="000000"/>
        </w:rPr>
        <w:t>Hayhoe, K., C.P. Wake, T.G. Huntington, L. Luo, M. Schwartz, J. Sheffield, E. Wood, B. Anderson, J. Bradbury, A. DeGaetano, T. Troy, and D. Wolfe.</w:t>
      </w:r>
      <w:r w:rsidRPr="00387C4D">
        <w:rPr>
          <w:rStyle w:val="apple-converted-space"/>
          <w:rFonts w:cs="Arial"/>
          <w:color w:val="000000"/>
        </w:rPr>
        <w:t> </w:t>
      </w:r>
      <w:r w:rsidRPr="00387C4D">
        <w:rPr>
          <w:rStyle w:val="apple-style-span"/>
          <w:rFonts w:cs="Arial"/>
        </w:rPr>
        <w:t xml:space="preserve">2007. Past and </w:t>
      </w:r>
      <w:r>
        <w:rPr>
          <w:rStyle w:val="apple-style-span"/>
          <w:rFonts w:cs="Arial"/>
        </w:rPr>
        <w:t>f</w:t>
      </w:r>
      <w:r w:rsidRPr="00387C4D">
        <w:rPr>
          <w:rStyle w:val="apple-style-span"/>
          <w:rFonts w:cs="Arial"/>
        </w:rPr>
        <w:t>uture</w:t>
      </w:r>
      <w:r>
        <w:rPr>
          <w:rStyle w:val="apple-style-span"/>
          <w:rFonts w:cs="Arial"/>
        </w:rPr>
        <w:t xml:space="preserve"> </w:t>
      </w:r>
      <w:r w:rsidRPr="00387C4D">
        <w:rPr>
          <w:rStyle w:val="apple-converted-space"/>
          <w:rFonts w:cs="Arial"/>
        </w:rPr>
        <w:t> </w:t>
      </w:r>
      <w:r w:rsidRPr="00387C4D">
        <w:rPr>
          <w:rStyle w:val="apple-style-span"/>
          <w:rFonts w:cs="Arial"/>
          <w:bCs/>
        </w:rPr>
        <w:t>changes</w:t>
      </w:r>
      <w:r w:rsidRPr="00387C4D">
        <w:rPr>
          <w:rStyle w:val="apple-converted-space"/>
          <w:rFonts w:cs="Arial"/>
        </w:rPr>
        <w:t> </w:t>
      </w:r>
      <w:r w:rsidRPr="00387C4D">
        <w:rPr>
          <w:rStyle w:val="apple-style-span"/>
          <w:rFonts w:cs="Arial"/>
        </w:rPr>
        <w:t>in</w:t>
      </w:r>
      <w:r w:rsidRPr="00387C4D">
        <w:rPr>
          <w:rStyle w:val="apple-converted-space"/>
          <w:rFonts w:cs="Arial"/>
        </w:rPr>
        <w:t> </w:t>
      </w:r>
      <w:r w:rsidRPr="00387C4D">
        <w:rPr>
          <w:rStyle w:val="apple-style-span"/>
          <w:rFonts w:cs="Arial"/>
          <w:bCs/>
        </w:rPr>
        <w:t>climate</w:t>
      </w:r>
      <w:r w:rsidRPr="00387C4D">
        <w:rPr>
          <w:rFonts w:cs="Arial"/>
        </w:rPr>
        <w:t xml:space="preserve"> </w:t>
      </w:r>
      <w:r w:rsidRPr="00387C4D">
        <w:rPr>
          <w:rStyle w:val="apple-style-span"/>
          <w:rFonts w:cs="Arial"/>
        </w:rPr>
        <w:t>and</w:t>
      </w:r>
      <w:r w:rsidRPr="00387C4D">
        <w:rPr>
          <w:rStyle w:val="apple-converted-space"/>
          <w:rFonts w:cs="Arial"/>
        </w:rPr>
        <w:t> </w:t>
      </w:r>
      <w:r w:rsidRPr="00387C4D">
        <w:rPr>
          <w:rStyle w:val="apple-style-span"/>
          <w:rFonts w:cs="Arial"/>
          <w:bCs/>
        </w:rPr>
        <w:t>hydrological</w:t>
      </w:r>
      <w:r w:rsidRPr="00387C4D">
        <w:rPr>
          <w:rStyle w:val="apple-converted-space"/>
          <w:rFonts w:cs="Arial"/>
        </w:rPr>
        <w:t> </w:t>
      </w:r>
      <w:r w:rsidRPr="00387C4D">
        <w:rPr>
          <w:rStyle w:val="apple-style-span"/>
          <w:rFonts w:cs="Arial"/>
          <w:bCs/>
        </w:rPr>
        <w:t>indicators</w:t>
      </w:r>
      <w:r w:rsidRPr="00387C4D">
        <w:rPr>
          <w:rStyle w:val="apple-converted-space"/>
          <w:rFonts w:cs="Arial"/>
        </w:rPr>
        <w:t> </w:t>
      </w:r>
      <w:r w:rsidRPr="00387C4D">
        <w:rPr>
          <w:rStyle w:val="apple-style-span"/>
          <w:rFonts w:cs="Arial"/>
        </w:rPr>
        <w:t>in the US Northeast. Climate Dynamics 28:381–407.</w:t>
      </w:r>
    </w:p>
    <w:p w:rsidR="009F273E" w:rsidRPr="00387C4D" w:rsidRDefault="009F273E" w:rsidP="00AB7792">
      <w:pPr>
        <w:ind w:left="360" w:hanging="360"/>
        <w:rPr>
          <w:rFonts w:cs="Arial"/>
        </w:rPr>
      </w:pPr>
    </w:p>
    <w:p w:rsidR="009F273E" w:rsidRPr="00387C4D" w:rsidRDefault="009F273E" w:rsidP="00AB7792">
      <w:pPr>
        <w:ind w:left="360" w:hanging="360"/>
        <w:rPr>
          <w:rFonts w:cs="Arial"/>
        </w:rPr>
      </w:pPr>
      <w:r w:rsidRPr="00387C4D">
        <w:rPr>
          <w:rFonts w:cs="Arial"/>
        </w:rPr>
        <w:t xml:space="preserve">Hayhoe, K., </w:t>
      </w:r>
      <w:r w:rsidRPr="00387C4D">
        <w:rPr>
          <w:rFonts w:cs="Arial"/>
          <w:color w:val="131413"/>
          <w:lang w:val="en-US"/>
        </w:rPr>
        <w:t>C.Wake, B. Anderson, X. Liang, E. Maurer, J. Zhu, J. Bradbury, A. DeGaetano, A. Stoner, and</w:t>
      </w:r>
      <w:r>
        <w:rPr>
          <w:rFonts w:cs="Arial"/>
          <w:color w:val="131413"/>
          <w:lang w:val="en-US"/>
        </w:rPr>
        <w:t xml:space="preserve"> </w:t>
      </w:r>
      <w:r w:rsidRPr="00387C4D">
        <w:rPr>
          <w:rFonts w:cs="Arial"/>
          <w:color w:val="131413"/>
          <w:lang w:val="en-US"/>
        </w:rPr>
        <w:t xml:space="preserve">D. Wuebbles </w:t>
      </w:r>
      <w:r w:rsidRPr="00387C4D">
        <w:rPr>
          <w:rFonts w:cs="Arial"/>
        </w:rPr>
        <w:t>2008. Regional Climate Projections for the Northeast. U. S. Mitigation and Adaptation Strategies for Global Change 13: 425-436.</w:t>
      </w:r>
    </w:p>
    <w:p w:rsidR="009F273E" w:rsidRPr="00387C4D" w:rsidRDefault="009F273E" w:rsidP="00213081">
      <w:pPr>
        <w:rPr>
          <w:rFonts w:cs="Arial"/>
        </w:rPr>
      </w:pPr>
    </w:p>
    <w:p w:rsidR="009F273E" w:rsidRPr="00387C4D" w:rsidRDefault="009F273E" w:rsidP="00AB7792">
      <w:pPr>
        <w:ind w:left="360" w:hanging="360"/>
        <w:rPr>
          <w:rFonts w:cs="Arial"/>
        </w:rPr>
      </w:pPr>
      <w:r w:rsidRPr="00387C4D">
        <w:rPr>
          <w:rStyle w:val="apple-style-span"/>
          <w:rFonts w:cs="Arial"/>
          <w:color w:val="000000"/>
        </w:rPr>
        <w:t>Lin, L.I. 1989. A concordance correlation coefficient to evaluate</w:t>
      </w:r>
      <w:r>
        <w:rPr>
          <w:rStyle w:val="apple-style-span"/>
          <w:rFonts w:cs="Arial"/>
          <w:color w:val="000000"/>
        </w:rPr>
        <w:t xml:space="preserve">      re</w:t>
      </w:r>
      <w:r w:rsidRPr="00387C4D">
        <w:rPr>
          <w:rStyle w:val="apple-style-span"/>
          <w:rFonts w:cs="Arial"/>
          <w:color w:val="000000"/>
        </w:rPr>
        <w:t>producibility.</w:t>
      </w:r>
      <w:r w:rsidRPr="00387C4D">
        <w:rPr>
          <w:rStyle w:val="apple-converted-space"/>
          <w:rFonts w:cs="Arial"/>
          <w:color w:val="000000"/>
        </w:rPr>
        <w:t> </w:t>
      </w:r>
      <w:r w:rsidRPr="00387C4D">
        <w:rPr>
          <w:rStyle w:val="apple-style-span"/>
          <w:rFonts w:cs="Arial"/>
          <w:iCs/>
          <w:color w:val="000000"/>
        </w:rPr>
        <w:t>Biometrics</w:t>
      </w:r>
      <w:r w:rsidRPr="00387C4D">
        <w:rPr>
          <w:rStyle w:val="apple-converted-space"/>
          <w:rFonts w:cs="Arial"/>
          <w:color w:val="000000"/>
        </w:rPr>
        <w:t>  </w:t>
      </w:r>
      <w:r w:rsidRPr="00387C4D">
        <w:rPr>
          <w:rStyle w:val="apple-style-span"/>
          <w:rFonts w:cs="Arial"/>
          <w:bCs/>
          <w:color w:val="000000"/>
        </w:rPr>
        <w:t>45</w:t>
      </w:r>
      <w:r w:rsidRPr="00387C4D">
        <w:rPr>
          <w:rStyle w:val="apple-converted-space"/>
          <w:rFonts w:cs="Arial"/>
          <w:color w:val="000000"/>
        </w:rPr>
        <w:t> </w:t>
      </w:r>
      <w:r w:rsidRPr="00387C4D">
        <w:rPr>
          <w:rStyle w:val="apple-style-span"/>
          <w:rFonts w:cs="Arial"/>
          <w:color w:val="000000"/>
        </w:rPr>
        <w:t>(1): 255–268.</w:t>
      </w:r>
    </w:p>
    <w:p w:rsidR="009F273E" w:rsidRPr="00387C4D" w:rsidRDefault="009F273E" w:rsidP="00AB7792">
      <w:pPr>
        <w:ind w:left="360" w:hanging="360"/>
        <w:rPr>
          <w:rFonts w:cs="Arial"/>
        </w:rPr>
      </w:pPr>
    </w:p>
    <w:p w:rsidR="009F273E" w:rsidRPr="00387C4D" w:rsidRDefault="009F273E" w:rsidP="00AB7792">
      <w:pPr>
        <w:ind w:left="360" w:hanging="360"/>
        <w:rPr>
          <w:rStyle w:val="apple-style-span"/>
          <w:rFonts w:cs="Arial"/>
        </w:rPr>
      </w:pPr>
      <w:r w:rsidRPr="00387C4D">
        <w:rPr>
          <w:rStyle w:val="apple-style-span"/>
          <w:rFonts w:cs="Arial"/>
        </w:rPr>
        <w:lastRenderedPageBreak/>
        <w:t>Maurer, E. P., L. Brekke, T. Pruitt, and P. B. Duffy. 2007. Fine-resolution climate projections enhance regional climate change impact studies.</w:t>
      </w:r>
      <w:r w:rsidRPr="00387C4D">
        <w:rPr>
          <w:rStyle w:val="apple-converted-space"/>
          <w:rFonts w:cs="Arial"/>
        </w:rPr>
        <w:t> </w:t>
      </w:r>
      <w:r w:rsidRPr="00387C4D">
        <w:rPr>
          <w:rStyle w:val="apple-style-span"/>
          <w:rFonts w:cs="Arial"/>
          <w:iCs/>
        </w:rPr>
        <w:t>Eos Transactions of the America Geophysical Union 88</w:t>
      </w:r>
      <w:r w:rsidRPr="00387C4D">
        <w:rPr>
          <w:rStyle w:val="apple-style-span"/>
          <w:rFonts w:cs="Arial"/>
        </w:rPr>
        <w:t>(47): 504.</w:t>
      </w:r>
    </w:p>
    <w:p w:rsidR="009F273E" w:rsidRPr="00387C4D" w:rsidRDefault="009F273E" w:rsidP="00AB7792">
      <w:pPr>
        <w:ind w:left="360" w:hanging="360"/>
        <w:rPr>
          <w:rStyle w:val="apple-style-span"/>
          <w:rFonts w:cs="Arial"/>
        </w:rPr>
      </w:pPr>
    </w:p>
    <w:p w:rsidR="009F273E" w:rsidRPr="00387C4D" w:rsidRDefault="009F273E" w:rsidP="00AB7792">
      <w:pPr>
        <w:ind w:left="360" w:hanging="360"/>
        <w:rPr>
          <w:rStyle w:val="apple-style-span"/>
          <w:rFonts w:cs="Arial"/>
        </w:rPr>
      </w:pPr>
      <w:r w:rsidRPr="00387C4D">
        <w:rPr>
          <w:rStyle w:val="apple-style-span"/>
          <w:rFonts w:cs="Arial"/>
          <w:color w:val="000000"/>
        </w:rPr>
        <w:t>Menne, M.J., C. N. Williams, Jr., and R. S. Vose. 2010. United States Historical Climatology Network (USHCN) Version 2 Serial Monthly Dataset. Carbon Dioxide Information Analysis Center, Oak Ridge National Laboratory, Oak Ridge, Tennessee.</w:t>
      </w:r>
    </w:p>
    <w:p w:rsidR="009F273E" w:rsidRPr="00387C4D" w:rsidRDefault="009F273E" w:rsidP="00AB7792">
      <w:pPr>
        <w:ind w:left="360" w:hanging="360"/>
        <w:rPr>
          <w:rFonts w:cs="Arial"/>
        </w:rPr>
      </w:pPr>
    </w:p>
    <w:p w:rsidR="009F273E" w:rsidRPr="00387C4D" w:rsidRDefault="009F273E" w:rsidP="00AB7792">
      <w:pPr>
        <w:ind w:left="360" w:hanging="360"/>
        <w:rPr>
          <w:rFonts w:cs="Arial"/>
          <w:lang w:val="en-US"/>
        </w:rPr>
      </w:pPr>
      <w:r w:rsidRPr="00387C4D">
        <w:rPr>
          <w:rStyle w:val="apple-style-span"/>
          <w:rFonts w:cs="Arial"/>
        </w:rPr>
        <w:t>Nakićenović</w:t>
      </w:r>
      <w:r w:rsidRPr="00387C4D">
        <w:rPr>
          <w:rFonts w:cs="Arial"/>
          <w:lang w:val="en-US"/>
        </w:rPr>
        <w:t xml:space="preserve"> , N., </w:t>
      </w:r>
      <w:r w:rsidRPr="00387C4D">
        <w:rPr>
          <w:rStyle w:val="apple-style-span"/>
          <w:rFonts w:cs="Arial"/>
          <w:iCs/>
          <w:color w:val="000000"/>
        </w:rPr>
        <w:t xml:space="preserve">J. Alcamo, G. Davis, B. de Vries, J. Fenhann, S. Gaffin, K. Gregory, A. Grübler, T. Yong Jung, T. Kram, E. L. La Rovere, L. Michaelis, S. Mori, T. Morita, W. Pepper, H. Pitcher, L. Price, K. Riahi, A. Roehrl, H. Rogner, A. Sankovski, M. Schlesinger, P. Shukla, S. Smith, R. Swart, S. van Rooijen, N. Victor, and Z. Dadi. </w:t>
      </w:r>
      <w:r w:rsidRPr="00387C4D">
        <w:rPr>
          <w:rFonts w:cs="Arial"/>
          <w:lang w:val="en-US"/>
        </w:rPr>
        <w:t>2000.  IPCC special report on emissions scenarios. Cambridge University Press, Cambridge, UK and New York, NY.</w:t>
      </w:r>
    </w:p>
    <w:p w:rsidR="009F273E" w:rsidRPr="00387C4D" w:rsidRDefault="009F273E" w:rsidP="00AB7792">
      <w:pPr>
        <w:ind w:left="360" w:hanging="360"/>
        <w:rPr>
          <w:rFonts w:cs="Arial"/>
          <w:lang w:val="en-US"/>
        </w:rPr>
      </w:pPr>
    </w:p>
    <w:p w:rsidR="009F273E" w:rsidRPr="00387C4D" w:rsidRDefault="009F273E" w:rsidP="00AB7792">
      <w:pPr>
        <w:ind w:left="360" w:hanging="360"/>
        <w:rPr>
          <w:rFonts w:cs="Arial"/>
          <w:lang w:val="en-US"/>
        </w:rPr>
      </w:pPr>
      <w:r w:rsidRPr="00387C4D">
        <w:rPr>
          <w:rFonts w:cs="Arial"/>
          <w:lang w:val="en-US"/>
        </w:rPr>
        <w:t xml:space="preserve">Stevenson, M. with contributions from T. Nunes,  J. Sanchez, and R. Thornton. 2011. epiR: Functions for analysing epidemiological data. R package version 0.9-32. </w:t>
      </w:r>
      <w:hyperlink r:id="rId11" w:history="1">
        <w:r w:rsidRPr="00387C4D">
          <w:rPr>
            <w:rStyle w:val="Hyperlink"/>
            <w:rFonts w:cs="Arial"/>
            <w:lang w:val="en-US"/>
          </w:rPr>
          <w:t>http://CRAN.R-project.org/package=epiR</w:t>
        </w:r>
      </w:hyperlink>
    </w:p>
    <w:p w:rsidR="009F273E" w:rsidRPr="00387C4D" w:rsidRDefault="009F273E" w:rsidP="00AB7792">
      <w:pPr>
        <w:ind w:left="360" w:hanging="360"/>
        <w:rPr>
          <w:rFonts w:cs="Arial"/>
          <w:lang w:val="en-US"/>
        </w:rPr>
      </w:pPr>
    </w:p>
    <w:p w:rsidR="009F273E" w:rsidRPr="00387C4D" w:rsidRDefault="009F273E" w:rsidP="00AB7792">
      <w:pPr>
        <w:ind w:left="360" w:hanging="360"/>
        <w:rPr>
          <w:rFonts w:cs="Arial"/>
        </w:rPr>
      </w:pPr>
      <w:r w:rsidRPr="00387C4D">
        <w:rPr>
          <w:rFonts w:cs="Arial"/>
        </w:rPr>
        <w:t xml:space="preserve">Tryhorn, L. and A. Degaetano 2010. A comparison of techniques for downscaling extreme precipitation over the Northeastern United States. </w:t>
      </w:r>
      <w:r w:rsidRPr="00387C4D">
        <w:rPr>
          <w:rStyle w:val="apple-style-span"/>
          <w:rFonts w:cs="Arial"/>
        </w:rPr>
        <w:t>International Journal of Climatology, n/a. doi: 10.1002/joc.2208</w:t>
      </w:r>
    </w:p>
    <w:p w:rsidR="009F273E" w:rsidRPr="00387C4D" w:rsidRDefault="009F273E" w:rsidP="00AB7792">
      <w:pPr>
        <w:ind w:left="360" w:hanging="360"/>
        <w:rPr>
          <w:rFonts w:cs="Arial"/>
          <w:lang w:val="en-US"/>
        </w:rPr>
      </w:pPr>
    </w:p>
    <w:p w:rsidR="009F273E" w:rsidRPr="00387C4D" w:rsidRDefault="009F273E" w:rsidP="00AB7792">
      <w:pPr>
        <w:ind w:left="360" w:hanging="360"/>
        <w:rPr>
          <w:rStyle w:val="apple-style-span"/>
          <w:rFonts w:cs="Arial"/>
        </w:rPr>
      </w:pPr>
      <w:r w:rsidRPr="00387C4D">
        <w:rPr>
          <w:rStyle w:val="Emphasis"/>
          <w:rFonts w:cs="Arial"/>
          <w:bCs/>
          <w:i w:val="0"/>
          <w:iCs w:val="0"/>
        </w:rPr>
        <w:t>Wilby</w:t>
      </w:r>
      <w:r w:rsidRPr="00387C4D">
        <w:rPr>
          <w:rStyle w:val="apple-style-span"/>
          <w:rFonts w:cs="Arial"/>
        </w:rPr>
        <w:t>, R.L., and</w:t>
      </w:r>
      <w:r w:rsidRPr="00387C4D">
        <w:rPr>
          <w:rStyle w:val="apple-converted-space"/>
          <w:rFonts w:cs="Arial"/>
        </w:rPr>
        <w:t xml:space="preserve"> T.M.L. </w:t>
      </w:r>
      <w:r w:rsidRPr="00387C4D">
        <w:rPr>
          <w:rStyle w:val="Emphasis"/>
          <w:rFonts w:cs="Arial"/>
          <w:bCs/>
          <w:i w:val="0"/>
          <w:iCs w:val="0"/>
        </w:rPr>
        <w:t>Wigley</w:t>
      </w:r>
      <w:r w:rsidRPr="00387C4D">
        <w:rPr>
          <w:rStyle w:val="apple-style-span"/>
          <w:rFonts w:cs="Arial"/>
        </w:rPr>
        <w:t>. 1</w:t>
      </w:r>
      <w:r w:rsidRPr="00387C4D">
        <w:rPr>
          <w:rStyle w:val="Emphasis"/>
          <w:rFonts w:cs="Arial"/>
          <w:bCs/>
          <w:i w:val="0"/>
          <w:iCs w:val="0"/>
        </w:rPr>
        <w:t>997</w:t>
      </w:r>
      <w:r w:rsidRPr="00387C4D">
        <w:rPr>
          <w:rStyle w:val="apple-style-span"/>
          <w:rFonts w:cs="Arial"/>
        </w:rPr>
        <w:t>. Downscaling general circulation model output: a review of methods and limitations. Progress in Physical Geography 21: 530-548.</w:t>
      </w:r>
    </w:p>
    <w:p w:rsidR="009F273E" w:rsidRPr="00387C4D" w:rsidRDefault="009F273E" w:rsidP="00AB7792">
      <w:pPr>
        <w:ind w:left="360" w:hanging="360"/>
        <w:rPr>
          <w:rFonts w:cs="Arial"/>
        </w:rPr>
      </w:pPr>
    </w:p>
    <w:p w:rsidR="009F273E" w:rsidRPr="00387C4D" w:rsidRDefault="009F273E" w:rsidP="00AB7792">
      <w:pPr>
        <w:ind w:left="360" w:hanging="360"/>
        <w:rPr>
          <w:rStyle w:val="apple-style-span"/>
          <w:rFonts w:cs="Arial"/>
        </w:rPr>
      </w:pPr>
      <w:r w:rsidRPr="00387C4D">
        <w:rPr>
          <w:rStyle w:val="grame"/>
          <w:rFonts w:cs="Arial"/>
        </w:rPr>
        <w:t>Wood, A.W., E.P. Maurer, A. Kumar, and D.P. Lettenmaier. 2002. Long-range experimental hydrologic forecasting for the eastern</w:t>
      </w:r>
      <w:r w:rsidRPr="00387C4D">
        <w:rPr>
          <w:rStyle w:val="apple-converted-space"/>
          <w:rFonts w:cs="Arial"/>
        </w:rPr>
        <w:t> </w:t>
      </w:r>
      <w:r w:rsidRPr="00387C4D">
        <w:rPr>
          <w:rStyle w:val="grame"/>
          <w:rFonts w:cs="Arial"/>
        </w:rPr>
        <w:t>United States.</w:t>
      </w:r>
      <w:r w:rsidRPr="00387C4D">
        <w:rPr>
          <w:rStyle w:val="apple-converted-space"/>
          <w:rFonts w:cs="Arial"/>
        </w:rPr>
        <w:t> </w:t>
      </w:r>
      <w:r w:rsidRPr="00387C4D">
        <w:rPr>
          <w:rStyle w:val="apple-style-span"/>
          <w:rFonts w:cs="Arial"/>
        </w:rPr>
        <w:t>Journal of Geophysical Research-Atmospheres</w:t>
      </w:r>
      <w:r w:rsidRPr="00387C4D">
        <w:rPr>
          <w:rStyle w:val="apple-converted-space"/>
          <w:rFonts w:cs="Arial"/>
        </w:rPr>
        <w:t> </w:t>
      </w:r>
      <w:r w:rsidRPr="00387C4D">
        <w:rPr>
          <w:rStyle w:val="apple-style-span"/>
          <w:rFonts w:cs="Arial"/>
        </w:rPr>
        <w:t>107: 4429.</w:t>
      </w:r>
    </w:p>
    <w:p w:rsidR="009F273E" w:rsidRPr="00387C4D" w:rsidRDefault="009F273E" w:rsidP="00AB7792">
      <w:pPr>
        <w:ind w:left="360" w:hanging="360"/>
        <w:rPr>
          <w:rFonts w:cs="Arial"/>
          <w:lang w:val="en-US"/>
        </w:rPr>
      </w:pPr>
    </w:p>
    <w:p w:rsidR="009F273E" w:rsidRPr="00387C4D" w:rsidRDefault="009F273E" w:rsidP="00AB7792">
      <w:pPr>
        <w:ind w:left="360" w:hanging="360"/>
        <w:rPr>
          <w:rFonts w:cs="Arial"/>
          <w:lang w:val="en-US"/>
        </w:rPr>
      </w:pPr>
      <w:r w:rsidRPr="00387C4D">
        <w:rPr>
          <w:rFonts w:cs="Arial"/>
          <w:lang w:val="en-US"/>
        </w:rPr>
        <w:t>Wood , A., L.R. Leung, V. Sridhar, and D. Lettenmaier. 2004. Hydrologic implications of dynamical and statistical approaches to downscaling climate model surface temperature and precipitation fields. Climate Change 62:189–216.</w:t>
      </w:r>
    </w:p>
    <w:p w:rsidR="009F273E" w:rsidRDefault="009F273E" w:rsidP="00E15455">
      <w:pPr>
        <w:rPr>
          <w:rFonts w:cs="Arial"/>
          <w:color w:val="000000"/>
        </w:rPr>
      </w:pPr>
    </w:p>
    <w:p w:rsidR="009F273E" w:rsidRDefault="003F34E8" w:rsidP="00E15455">
      <w:pPr>
        <w:rPr>
          <w:rFonts w:cs="Arial"/>
          <w:color w:val="000000"/>
        </w:rPr>
      </w:pPr>
      <w:hyperlink w:anchor="_Index" w:history="1">
        <w:r w:rsidR="00530F0D" w:rsidRPr="003F34E8">
          <w:rPr>
            <w:rFonts w:cs="Arial"/>
            <w:noProof/>
            <w:color w:val="0000FF"/>
            <w:lang w:val="en-US"/>
          </w:rPr>
          <w:pict>
            <v:shape id="Picture 8" o:spid="_x0000_i1033" type="#_x0000_t75" alt="up_arrow" style="width:11.7pt;height:11.7pt;visibility:visible">
              <v:imagedata r:id="rId7" o:title=""/>
            </v:shape>
          </w:pict>
        </w:r>
        <w:r w:rsidR="009F273E">
          <w:rPr>
            <w:rStyle w:val="Hyperlink"/>
            <w:rFonts w:cs="Arial"/>
          </w:rPr>
          <w:t xml:space="preserve"> </w:t>
        </w:r>
        <w:r w:rsidR="009F273E">
          <w:rPr>
            <w:rStyle w:val="Hyperlink"/>
          </w:rPr>
          <w:t>Index</w:t>
        </w:r>
      </w:hyperlink>
    </w:p>
    <w:p w:rsidR="009F273E" w:rsidRDefault="009F273E" w:rsidP="00692D45"/>
    <w:p w:rsidR="009F273E" w:rsidRDefault="009F273E" w:rsidP="003938BC">
      <w:pPr>
        <w:pStyle w:val="Heading1"/>
      </w:pPr>
      <w:r>
        <w:rPr>
          <w:highlight w:val="lightGray"/>
        </w:rPr>
        <w:br w:type="page"/>
      </w:r>
      <w:r>
        <w:lastRenderedPageBreak/>
        <w:t xml:space="preserve"> </w:t>
      </w:r>
      <w:bookmarkStart w:id="19" w:name="_Toc295485890"/>
      <w:r>
        <w:t>Appendix A – Diagrams/Figures</w:t>
      </w:r>
      <w:bookmarkEnd w:id="19"/>
    </w:p>
    <w:p w:rsidR="009F273E" w:rsidRPr="003E3A64" w:rsidRDefault="009F273E" w:rsidP="003E3A64"/>
    <w:p w:rsidR="009F273E" w:rsidRPr="003E3A64" w:rsidRDefault="009F273E" w:rsidP="003E3A64">
      <w:r w:rsidRPr="00CF7EB5">
        <w:rPr>
          <w:b/>
        </w:rPr>
        <w:t>Figure 1.</w:t>
      </w:r>
      <w:r w:rsidRPr="003E3A64">
        <w:t xml:space="preserve"> NALCC Climate Change Data Processing Diagram</w:t>
      </w:r>
    </w:p>
    <w:p w:rsidR="009F273E" w:rsidRPr="00FE7B66" w:rsidRDefault="009F273E" w:rsidP="0052411F">
      <w:pPr>
        <w:jc w:val="center"/>
      </w:pPr>
      <w:r w:rsidRPr="00530836">
        <w:rPr>
          <w:lang w:val="en-US"/>
        </w:rPr>
        <w:object w:dxaOrig="7188" w:dyaOrig="5391">
          <v:shape id="_x0000_i1034" type="#_x0000_t75" style="width:514.05pt;height:385.1pt" o:ole="">
            <v:imagedata r:id="rId12" o:title=""/>
          </v:shape>
          <o:OLEObject Type="Embed" ProgID="PowerPoint.Slide.12" ShapeID="_x0000_i1034" DrawAspect="Content" ObjectID="_1369650623" r:id="rId13"/>
        </w:object>
      </w:r>
    </w:p>
    <w:p w:rsidR="009F273E" w:rsidRDefault="009F273E">
      <w:pPr>
        <w:pStyle w:val="RemoveableText"/>
      </w:pPr>
    </w:p>
    <w:p w:rsidR="009F273E" w:rsidRDefault="009F273E">
      <w:r>
        <w:t>File Reference: NALCC_Climate_change_data_processing.pptx</w:t>
      </w:r>
    </w:p>
    <w:p w:rsidR="009F273E" w:rsidRDefault="009F273E"/>
    <w:p w:rsidR="009F273E" w:rsidRDefault="009F273E">
      <w:pPr>
        <w:rPr>
          <w:i/>
          <w:color w:val="0000FF"/>
        </w:rPr>
      </w:pPr>
      <w:r>
        <w:t>Date created/copied into this file: 3/30/11</w:t>
      </w:r>
    </w:p>
    <w:p w:rsidR="009F273E" w:rsidRDefault="009F273E">
      <w:pPr>
        <w:rPr>
          <w:i/>
          <w:color w:val="0000FF"/>
        </w:rPr>
      </w:pPr>
    </w:p>
    <w:p w:rsidR="009F273E" w:rsidRDefault="009F273E" w:rsidP="003E3A64">
      <w:r w:rsidRPr="00CF7EB5">
        <w:rPr>
          <w:b/>
        </w:rPr>
        <w:lastRenderedPageBreak/>
        <w:t>Figure 2.</w:t>
      </w:r>
      <w:r w:rsidRPr="003E3A64">
        <w:t xml:space="preserve"> Projected change in annual temperature and precipitation between 2080 and “1985” for each AOGCM run under the A2 SRES Scenario. Data are from the Kennebec region, Maine.</w:t>
      </w:r>
    </w:p>
    <w:p w:rsidR="009F273E" w:rsidRDefault="009F273E" w:rsidP="003E3A64"/>
    <w:p w:rsidR="009F273E" w:rsidRPr="003E3A64" w:rsidRDefault="009F273E" w:rsidP="003E3A64"/>
    <w:p w:rsidR="009F273E" w:rsidRDefault="00530F0D" w:rsidP="00FE7B66">
      <w:pPr>
        <w:rPr>
          <w:lang w:val="en-US"/>
        </w:rPr>
      </w:pPr>
      <w:r w:rsidRPr="003F34E8">
        <w:rPr>
          <w:noProof/>
          <w:lang w:val="en-US"/>
        </w:rPr>
        <w:pict>
          <v:shape id="_x0000_i1035" type="#_x0000_t75" style="width:466.35pt;height:329.85pt;visibility:visible">
            <v:imagedata r:id="rId14" o:title="" croptop="6845f"/>
          </v:shape>
        </w:pict>
      </w:r>
    </w:p>
    <w:p w:rsidR="009F273E" w:rsidRDefault="009F273E" w:rsidP="00FE7B66">
      <w:pPr>
        <w:rPr>
          <w:lang w:val="en-US"/>
        </w:rPr>
      </w:pPr>
    </w:p>
    <w:p w:rsidR="009F273E" w:rsidRDefault="009F273E" w:rsidP="003E3A64">
      <w:r>
        <w:rPr>
          <w:lang w:val="en-US"/>
        </w:rPr>
        <w:br w:type="page"/>
      </w:r>
      <w:r w:rsidRPr="00CF7EB5">
        <w:rPr>
          <w:b/>
          <w:lang w:val="en-US"/>
        </w:rPr>
        <w:lastRenderedPageBreak/>
        <w:t>Figure 3.</w:t>
      </w:r>
      <w:r w:rsidRPr="003E3A64">
        <w:rPr>
          <w:lang w:val="en-US"/>
        </w:rPr>
        <w:t xml:space="preserve"> </w:t>
      </w:r>
      <w:r w:rsidRPr="003E3A64">
        <w:t>Projected change in annual temperature and precipitation between 2080 and “1985” for each AOGCM run under the B1 SRES Scenario. Data are from the Kennebec region, Maine.</w:t>
      </w:r>
    </w:p>
    <w:p w:rsidR="009F273E" w:rsidRPr="003E3A64" w:rsidRDefault="009F273E" w:rsidP="003E3A64"/>
    <w:p w:rsidR="009F273E" w:rsidRDefault="009F273E" w:rsidP="00FE7B66">
      <w:pPr>
        <w:rPr>
          <w:lang w:val="en-US"/>
        </w:rPr>
      </w:pPr>
    </w:p>
    <w:p w:rsidR="009F273E" w:rsidRDefault="00530F0D" w:rsidP="00FE7B66">
      <w:pPr>
        <w:rPr>
          <w:i/>
          <w:color w:val="0000FF"/>
          <w:lang w:val="en-US"/>
        </w:rPr>
      </w:pPr>
      <w:r w:rsidRPr="003F34E8">
        <w:rPr>
          <w:i/>
          <w:noProof/>
          <w:color w:val="0000FF"/>
          <w:lang w:val="en-US"/>
        </w:rPr>
        <w:pict>
          <v:shape id="_x0000_i1036" type="#_x0000_t75" style="width:468pt;height:346.6pt;visibility:visible">
            <v:imagedata r:id="rId15" o:title="" croptop="7228f"/>
          </v:shape>
        </w:pict>
      </w:r>
    </w:p>
    <w:p w:rsidR="009F273E" w:rsidRDefault="009F273E" w:rsidP="00FE7B66">
      <w:pPr>
        <w:rPr>
          <w:i/>
          <w:color w:val="0000FF"/>
        </w:rPr>
      </w:pPr>
    </w:p>
    <w:p w:rsidR="009F273E" w:rsidRPr="003E3A64" w:rsidRDefault="009F273E" w:rsidP="00C62686">
      <w:pPr>
        <w:keepLines w:val="0"/>
        <w:spacing w:after="0"/>
      </w:pPr>
      <w:r>
        <w:br w:type="page"/>
      </w:r>
      <w:r w:rsidRPr="00CF7EB5">
        <w:rPr>
          <w:b/>
        </w:rPr>
        <w:lastRenderedPageBreak/>
        <w:t>Figure 4.</w:t>
      </w:r>
      <w:r w:rsidRPr="003E3A64">
        <w:t xml:space="preserve"> Projected change in annual average temperature throughout the NALCC from 2000 to 2080 under 3 SRES scenarios. </w:t>
      </w:r>
      <w:r w:rsidR="00530F0D" w:rsidRPr="003F34E8">
        <w:rPr>
          <w:noProof/>
          <w:lang w:val="en-US"/>
        </w:rPr>
        <w:pict>
          <v:shape id="_x0000_i1037" type="#_x0000_t75" style="width:483.9pt;height:483.05pt;visibility:visible">
            <v:imagedata r:id="rId16" o:title=""/>
          </v:shape>
        </w:pict>
      </w:r>
      <w:r>
        <w:br w:type="page"/>
      </w:r>
      <w:r w:rsidRPr="00CF7EB5">
        <w:rPr>
          <w:b/>
        </w:rPr>
        <w:lastRenderedPageBreak/>
        <w:t>Figure 5.</w:t>
      </w:r>
      <w:r w:rsidRPr="003E3A64">
        <w:t xml:space="preserve"> Projected change in annual average precipitation throughout the NALCC from 2000 to 2080 under 3 SRES scenarios. </w:t>
      </w:r>
    </w:p>
    <w:p w:rsidR="009F273E" w:rsidRDefault="00530F0D" w:rsidP="006D5676">
      <w:r w:rsidRPr="003F34E8">
        <w:rPr>
          <w:noProof/>
          <w:lang w:val="en-US"/>
        </w:rPr>
        <w:pict>
          <v:shape id="Picture 11" o:spid="_x0000_i1038" type="#_x0000_t75" style="width:483.9pt;height:483.05pt;visibility:visible">
            <v:imagedata r:id="rId17" o:title=""/>
          </v:shape>
        </w:pict>
      </w:r>
    </w:p>
    <w:p w:rsidR="009F273E" w:rsidRPr="003E3A64" w:rsidRDefault="009F273E" w:rsidP="00C62686">
      <w:pPr>
        <w:keepLines w:val="0"/>
        <w:spacing w:after="0"/>
      </w:pPr>
      <w:r>
        <w:rPr>
          <w:rFonts w:cs="Arial"/>
          <w:b/>
          <w:bCs/>
          <w:i/>
          <w:iCs/>
          <w:szCs w:val="28"/>
        </w:rPr>
        <w:br w:type="page"/>
      </w:r>
      <w:r w:rsidRPr="00CF7EB5">
        <w:rPr>
          <w:b/>
        </w:rPr>
        <w:lastRenderedPageBreak/>
        <w:t>Figure 6.</w:t>
      </w:r>
      <w:r w:rsidRPr="003E3A64">
        <w:t xml:space="preserve"> Residual difference between modelled average monthly temperature data and temperature observations at 174 weather stations throughout the NALCC. The 1980 downscaled data (green X’s) are the difference between the completely processed downscaled projections for the 1980 timestep and the weather station data. This dataset has an average bias of 0.15 degrees C (i.e., the projections are on average 0.15 degrees C higher than the observed values), though it varies greatly by month. These projections are built from the other two datasets presented in the figure. The AOGCM data (blue triangles) are the differences between the raw ensemble AOGCM projections and the weather station data. The residual error in this dataset also varies greatly by month. The PRISM (red squares) data are the differences between the raw PRISM data and the weather station data, which has a consistently positive bias. </w:t>
      </w:r>
    </w:p>
    <w:p w:rsidR="009F273E" w:rsidRDefault="009F273E" w:rsidP="007448A2">
      <w:pPr>
        <w:ind w:left="720"/>
      </w:pPr>
    </w:p>
    <w:p w:rsidR="009F273E" w:rsidRPr="003115DE" w:rsidRDefault="00530F0D" w:rsidP="003115DE">
      <w:pPr>
        <w:keepLines w:val="0"/>
        <w:spacing w:after="0"/>
        <w:rPr>
          <w:rFonts w:cs="Arial"/>
          <w:b/>
          <w:bCs/>
          <w:i/>
          <w:iCs/>
          <w:szCs w:val="28"/>
        </w:rPr>
      </w:pPr>
      <w:r w:rsidRPr="003F34E8">
        <w:rPr>
          <w:noProof/>
          <w:lang w:val="en-US"/>
        </w:rPr>
        <w:pict>
          <v:shape id="Chart 1" o:spid="_x0000_i1039" type="#_x0000_t75" style="width:463pt;height:272.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">
            <v:imagedata r:id="rId18" o:title=""/>
            <o:lock v:ext="edit" aspectratio="f"/>
          </v:shape>
        </w:pict>
      </w:r>
    </w:p>
    <w:p w:rsidR="009F273E" w:rsidRDefault="009F273E" w:rsidP="006D5676"/>
    <w:p w:rsidR="009F273E" w:rsidRDefault="009F273E" w:rsidP="00C62686">
      <w:pPr>
        <w:keepLines w:val="0"/>
        <w:spacing w:after="0"/>
      </w:pPr>
      <w:r>
        <w:br w:type="page"/>
      </w:r>
      <w:r w:rsidRPr="00CF7EB5">
        <w:rPr>
          <w:b/>
        </w:rPr>
        <w:lastRenderedPageBreak/>
        <w:t>Figure 7.</w:t>
      </w:r>
      <w:r w:rsidRPr="003E3A64">
        <w:t xml:space="preserve"> Spatial distribution of residual differences between downscaled temperature projections in July for the 1970 timestep and observed weather station data across the NALCC. Larger dots indicate larger differences between modelled vs. observed. Red dots indicate stations that modelled higher than observed, blue modelled lower. </w:t>
      </w:r>
    </w:p>
    <w:p w:rsidR="00CA20C7" w:rsidRDefault="00CA20C7" w:rsidP="00C62686">
      <w:pPr>
        <w:keepLines w:val="0"/>
        <w:spacing w:after="0"/>
      </w:pPr>
    </w:p>
    <w:p w:rsidR="009F273E" w:rsidRPr="00FD7E0D" w:rsidRDefault="00530F0D" w:rsidP="003E3A64">
      <w:r w:rsidRPr="003F34E8">
        <w:rPr>
          <w:noProof/>
          <w:lang w:val="en-US"/>
        </w:rPr>
        <w:pict>
          <v:shape id="_x0000_i1040" type="#_x0000_t75" style="width:370.9pt;height:479.7pt;visibility:visible">
            <v:imagedata r:id="rId19" o:title=""/>
          </v:shape>
        </w:pict>
      </w:r>
    </w:p>
    <w:p w:rsidR="009F273E" w:rsidRDefault="009F273E" w:rsidP="006D5676">
      <w:pPr>
        <w:jc w:val="center"/>
      </w:pPr>
    </w:p>
    <w:p w:rsidR="009F273E" w:rsidRDefault="009F273E" w:rsidP="003E3A64">
      <w:pPr>
        <w:rPr>
          <w:snapToGrid w:val="0"/>
          <w:color w:val="000000"/>
          <w:w w:val="0"/>
          <w:u w:color="000000"/>
          <w:bdr w:val="none" w:sz="0" w:space="0" w:color="000000"/>
          <w:shd w:val="clear" w:color="000000" w:fill="000000"/>
        </w:rPr>
      </w:pPr>
      <w:r w:rsidRPr="00CF7EB5">
        <w:rPr>
          <w:b/>
        </w:rPr>
        <w:lastRenderedPageBreak/>
        <w:t>Figure 8.</w:t>
      </w:r>
      <w:r w:rsidRPr="003E3A64">
        <w:t xml:space="preserve"> Spatial distribution of residual differences between downscaled temperature projections in January for the 1970 timestep and observed weather station data across the NALCC.</w:t>
      </w:r>
      <w:r>
        <w:t xml:space="preserve"> </w:t>
      </w:r>
      <w:r w:rsidRPr="003E3A64">
        <w:t>Larger dots indicate larger differences between modelled vs. observed. Red dots indicate stations that modelled higher than observed, blue modelled lower. There is a gradient from north to south of temperatures that modelled increasingly warmer than observed.</w:t>
      </w:r>
      <w:r w:rsidRPr="003E3A64">
        <w:rPr>
          <w:snapToGrid w:val="0"/>
          <w:color w:val="000000"/>
          <w:w w:val="0"/>
          <w:u w:color="000000"/>
          <w:bdr w:val="none" w:sz="0" w:space="0" w:color="000000"/>
          <w:shd w:val="clear" w:color="000000" w:fill="000000"/>
        </w:rPr>
        <w:t xml:space="preserve"> </w:t>
      </w:r>
    </w:p>
    <w:p w:rsidR="00CA20C7" w:rsidRPr="003E3A64" w:rsidRDefault="00CA20C7" w:rsidP="003E3A64">
      <w:pPr>
        <w:rPr>
          <w:snapToGrid w:val="0"/>
          <w:color w:val="000000"/>
          <w:w w:val="0"/>
          <w:u w:color="000000"/>
          <w:bdr w:val="none" w:sz="0" w:space="0" w:color="000000"/>
          <w:shd w:val="clear" w:color="000000" w:fill="000000"/>
          <w:lang w:val="en-US"/>
        </w:rPr>
      </w:pPr>
    </w:p>
    <w:p w:rsidR="009F273E" w:rsidRDefault="00530F0D" w:rsidP="003E3A64">
      <w:r w:rsidRPr="003F34E8">
        <w:rPr>
          <w:noProof/>
          <w:lang w:val="en-US"/>
        </w:rPr>
        <w:pict>
          <v:shape id="_x0000_i1041" type="#_x0000_t75" style="width:349.95pt;height:453.75pt;visibility:visible">
            <v:imagedata r:id="rId20" o:title=""/>
          </v:shape>
        </w:pict>
      </w:r>
    </w:p>
    <w:p w:rsidR="009F273E" w:rsidRDefault="009F273E" w:rsidP="003E3A64">
      <w:r w:rsidRPr="00CF7EB5">
        <w:rPr>
          <w:b/>
        </w:rPr>
        <w:lastRenderedPageBreak/>
        <w:t>Figure 9.</w:t>
      </w:r>
      <w:r w:rsidRPr="003E3A64">
        <w:t xml:space="preserve"> Spatial distribution of residual differences between downscaled annual precipitation projections for the 1970 timestep and observed weather station data across the NALCC.</w:t>
      </w:r>
      <w:r>
        <w:t xml:space="preserve"> </w:t>
      </w:r>
      <w:r w:rsidRPr="003E3A64">
        <w:t>Larger dots indicate larger differences between modelled vs. observed. Red dots indicate stations that modelled higher than observed, blue modelled lower. Precipitation projections are consistently higher than observed throughout the NALCC.</w:t>
      </w:r>
    </w:p>
    <w:p w:rsidR="00CA20C7" w:rsidRPr="003E3A64" w:rsidRDefault="00CA20C7" w:rsidP="003E3A64"/>
    <w:p w:rsidR="009F273E" w:rsidRPr="003E3A64" w:rsidRDefault="00530F0D" w:rsidP="00530836">
      <w:r w:rsidRPr="003F34E8">
        <w:rPr>
          <w:noProof/>
          <w:lang w:val="en-US"/>
        </w:rPr>
        <w:pict>
          <v:shape id="_x0000_i1042" type="#_x0000_t75" style="width:352.45pt;height:455.45pt;visibility:visible">
            <v:imagedata r:id="rId21" o:title=""/>
          </v:shape>
        </w:pict>
      </w:r>
      <w:r w:rsidR="009F273E">
        <w:br w:type="page"/>
      </w:r>
      <w:r w:rsidR="009F273E" w:rsidRPr="00CF7EB5">
        <w:rPr>
          <w:b/>
        </w:rPr>
        <w:lastRenderedPageBreak/>
        <w:t>Table 1.</w:t>
      </w:r>
      <w:r w:rsidR="009F273E" w:rsidRPr="003E3A64">
        <w:t xml:space="preserve"> AOGCM model runs used in climate projections.</w:t>
      </w:r>
    </w:p>
    <w:p w:rsidR="009F273E" w:rsidRPr="003E3A64" w:rsidRDefault="009F273E" w:rsidP="00530836"/>
    <w:tbl>
      <w:tblPr>
        <w:tblW w:w="9720" w:type="dxa"/>
        <w:tblInd w:w="92" w:type="dxa"/>
        <w:tblLook w:val="00A0"/>
      </w:tblPr>
      <w:tblGrid>
        <w:gridCol w:w="3383"/>
        <w:gridCol w:w="1451"/>
        <w:gridCol w:w="940"/>
        <w:gridCol w:w="940"/>
        <w:gridCol w:w="940"/>
        <w:gridCol w:w="2066"/>
      </w:tblGrid>
      <w:tr w:rsidR="009F273E" w:rsidRPr="00365F66" w:rsidTr="004D181C">
        <w:trPr>
          <w:trHeight w:val="600"/>
        </w:trPr>
        <w:tc>
          <w:tcPr>
            <w:tcW w:w="3618" w:type="dxa"/>
            <w:tcBorders>
              <w:top w:val="single" w:sz="12" w:space="0" w:color="000000"/>
              <w:left w:val="single" w:sz="12" w:space="0" w:color="000000"/>
              <w:bottom w:val="single" w:sz="12" w:space="0" w:color="000000"/>
              <w:right w:val="single" w:sz="12" w:space="0" w:color="000000"/>
            </w:tcBorders>
            <w:vAlign w:val="center"/>
          </w:tcPr>
          <w:p w:rsidR="009F273E" w:rsidRPr="00365F66" w:rsidRDefault="009F273E" w:rsidP="004D181C">
            <w:pPr>
              <w:keepLines w:val="0"/>
              <w:spacing w:after="0"/>
              <w:jc w:val="center"/>
              <w:rPr>
                <w:rFonts w:cs="Arial"/>
                <w:b/>
                <w:bCs/>
                <w:color w:val="000000"/>
                <w:szCs w:val="20"/>
                <w:lang w:val="en-US"/>
              </w:rPr>
            </w:pPr>
            <w:r w:rsidRPr="00365F66">
              <w:rPr>
                <w:rFonts w:cs="Arial"/>
                <w:b/>
                <w:bCs/>
                <w:color w:val="000000"/>
                <w:szCs w:val="20"/>
                <w:lang w:val="en-US"/>
              </w:rPr>
              <w:t>Modeling Group, Country</w:t>
            </w:r>
          </w:p>
        </w:tc>
        <w:tc>
          <w:tcPr>
            <w:tcW w:w="1088" w:type="dxa"/>
            <w:tcBorders>
              <w:top w:val="single" w:sz="12" w:space="0" w:color="000000"/>
              <w:left w:val="nil"/>
              <w:bottom w:val="single" w:sz="12" w:space="0" w:color="000000"/>
              <w:right w:val="single" w:sz="12" w:space="0" w:color="000000"/>
            </w:tcBorders>
            <w:vAlign w:val="center"/>
          </w:tcPr>
          <w:p w:rsidR="009F273E" w:rsidRPr="00365F66" w:rsidRDefault="009F273E" w:rsidP="004D181C">
            <w:pPr>
              <w:keepLines w:val="0"/>
              <w:spacing w:after="0"/>
              <w:jc w:val="center"/>
              <w:rPr>
                <w:rFonts w:cs="Arial"/>
                <w:b/>
                <w:bCs/>
                <w:color w:val="000000"/>
                <w:szCs w:val="20"/>
                <w:lang w:val="en-US"/>
              </w:rPr>
            </w:pPr>
            <w:r w:rsidRPr="00365F66">
              <w:rPr>
                <w:rFonts w:cs="Arial"/>
                <w:b/>
                <w:bCs/>
                <w:color w:val="000000"/>
                <w:szCs w:val="20"/>
                <w:lang w:val="en-US"/>
              </w:rPr>
              <w:t>WCRP CMIP3 I.D.</w:t>
            </w:r>
          </w:p>
        </w:tc>
        <w:tc>
          <w:tcPr>
            <w:tcW w:w="949" w:type="dxa"/>
            <w:tcBorders>
              <w:top w:val="single" w:sz="12" w:space="0" w:color="000000"/>
              <w:left w:val="nil"/>
              <w:bottom w:val="single" w:sz="12" w:space="0" w:color="000000"/>
              <w:right w:val="single" w:sz="12" w:space="0" w:color="000000"/>
            </w:tcBorders>
            <w:vAlign w:val="center"/>
          </w:tcPr>
          <w:p w:rsidR="009F273E" w:rsidRPr="00365F66" w:rsidRDefault="009F273E" w:rsidP="004D181C">
            <w:pPr>
              <w:keepLines w:val="0"/>
              <w:spacing w:after="0"/>
              <w:jc w:val="center"/>
              <w:rPr>
                <w:rFonts w:cs="Arial"/>
                <w:b/>
                <w:bCs/>
                <w:color w:val="000000"/>
                <w:szCs w:val="20"/>
                <w:lang w:val="en-US"/>
              </w:rPr>
            </w:pPr>
            <w:r w:rsidRPr="00365F66">
              <w:rPr>
                <w:rFonts w:cs="Arial"/>
                <w:b/>
                <w:bCs/>
                <w:color w:val="000000"/>
                <w:szCs w:val="20"/>
                <w:lang w:val="en-US"/>
              </w:rPr>
              <w:t>SRES A2 runs</w:t>
            </w:r>
          </w:p>
        </w:tc>
        <w:tc>
          <w:tcPr>
            <w:tcW w:w="949" w:type="dxa"/>
            <w:tcBorders>
              <w:top w:val="single" w:sz="12" w:space="0" w:color="000000"/>
              <w:left w:val="nil"/>
              <w:bottom w:val="single" w:sz="12" w:space="0" w:color="000000"/>
              <w:right w:val="single" w:sz="12" w:space="0" w:color="000000"/>
            </w:tcBorders>
            <w:vAlign w:val="center"/>
          </w:tcPr>
          <w:p w:rsidR="009F273E" w:rsidRPr="00365F66" w:rsidRDefault="009F273E" w:rsidP="004D181C">
            <w:pPr>
              <w:keepLines w:val="0"/>
              <w:spacing w:after="0"/>
              <w:jc w:val="center"/>
              <w:rPr>
                <w:rFonts w:cs="Arial"/>
                <w:b/>
                <w:bCs/>
                <w:color w:val="000000"/>
                <w:szCs w:val="20"/>
                <w:lang w:val="en-US"/>
              </w:rPr>
            </w:pPr>
            <w:r w:rsidRPr="00365F66">
              <w:rPr>
                <w:rFonts w:cs="Arial"/>
                <w:b/>
                <w:bCs/>
                <w:color w:val="000000"/>
                <w:szCs w:val="20"/>
                <w:lang w:val="en-US"/>
              </w:rPr>
              <w:t>SRES A1b runs</w:t>
            </w:r>
          </w:p>
        </w:tc>
        <w:tc>
          <w:tcPr>
            <w:tcW w:w="949" w:type="dxa"/>
            <w:tcBorders>
              <w:top w:val="single" w:sz="12" w:space="0" w:color="000000"/>
              <w:left w:val="nil"/>
              <w:bottom w:val="single" w:sz="12" w:space="0" w:color="000000"/>
              <w:right w:val="single" w:sz="12" w:space="0" w:color="000000"/>
            </w:tcBorders>
            <w:vAlign w:val="center"/>
          </w:tcPr>
          <w:p w:rsidR="009F273E" w:rsidRPr="00365F66" w:rsidRDefault="009F273E" w:rsidP="004D181C">
            <w:pPr>
              <w:keepLines w:val="0"/>
              <w:spacing w:after="0"/>
              <w:jc w:val="center"/>
              <w:rPr>
                <w:rFonts w:cs="Arial"/>
                <w:b/>
                <w:bCs/>
                <w:color w:val="000000"/>
                <w:szCs w:val="20"/>
                <w:lang w:val="en-US"/>
              </w:rPr>
            </w:pPr>
            <w:r w:rsidRPr="00365F66">
              <w:rPr>
                <w:rFonts w:cs="Arial"/>
                <w:b/>
                <w:bCs/>
                <w:color w:val="000000"/>
                <w:szCs w:val="20"/>
                <w:lang w:val="en-US"/>
              </w:rPr>
              <w:t>SRES B1 runs</w:t>
            </w:r>
          </w:p>
        </w:tc>
        <w:tc>
          <w:tcPr>
            <w:tcW w:w="2167" w:type="dxa"/>
            <w:tcBorders>
              <w:top w:val="single" w:sz="12" w:space="0" w:color="000000"/>
              <w:left w:val="nil"/>
              <w:bottom w:val="single" w:sz="12" w:space="0" w:color="000000"/>
              <w:right w:val="single" w:sz="12" w:space="0" w:color="000000"/>
            </w:tcBorders>
            <w:vAlign w:val="center"/>
          </w:tcPr>
          <w:p w:rsidR="009F273E" w:rsidRPr="00365F66" w:rsidRDefault="009F273E" w:rsidP="004D181C">
            <w:pPr>
              <w:keepLines w:val="0"/>
              <w:spacing w:after="0"/>
              <w:jc w:val="center"/>
              <w:rPr>
                <w:rFonts w:cs="Arial"/>
                <w:b/>
                <w:bCs/>
                <w:color w:val="000000"/>
                <w:szCs w:val="20"/>
                <w:lang w:val="en-US"/>
              </w:rPr>
            </w:pPr>
            <w:r w:rsidRPr="00365F66">
              <w:rPr>
                <w:rFonts w:cs="Arial"/>
                <w:b/>
                <w:bCs/>
                <w:color w:val="000000"/>
                <w:szCs w:val="20"/>
                <w:lang w:val="en-US"/>
              </w:rPr>
              <w:t>Primary Reference</w:t>
            </w:r>
          </w:p>
        </w:tc>
      </w:tr>
      <w:tr w:rsidR="009F273E" w:rsidRPr="00365F66" w:rsidTr="004D181C">
        <w:trPr>
          <w:trHeight w:val="600"/>
        </w:trPr>
        <w:tc>
          <w:tcPr>
            <w:tcW w:w="3618" w:type="dxa"/>
            <w:tcBorders>
              <w:top w:val="nil"/>
              <w:left w:val="single" w:sz="12" w:space="0" w:color="000000"/>
              <w:bottom w:val="single" w:sz="12" w:space="0" w:color="000000"/>
              <w:right w:val="single" w:sz="12" w:space="0" w:color="000000"/>
            </w:tcBorders>
            <w:vAlign w:val="bottom"/>
          </w:tcPr>
          <w:p w:rsidR="009F273E" w:rsidRPr="00365F66" w:rsidRDefault="009F273E" w:rsidP="004D181C">
            <w:pPr>
              <w:keepLines w:val="0"/>
              <w:spacing w:after="0"/>
              <w:rPr>
                <w:rFonts w:cs="Arial"/>
                <w:color w:val="000000"/>
                <w:szCs w:val="20"/>
                <w:lang w:val="en-US"/>
              </w:rPr>
            </w:pPr>
            <w:r w:rsidRPr="00365F66">
              <w:rPr>
                <w:rFonts w:cs="Arial"/>
                <w:color w:val="000000"/>
                <w:szCs w:val="20"/>
                <w:lang w:val="en-US"/>
              </w:rPr>
              <w:t>Bjerknes Centre for Climate Research</w:t>
            </w:r>
          </w:p>
        </w:tc>
        <w:tc>
          <w:tcPr>
            <w:tcW w:w="1088" w:type="dxa"/>
            <w:tcBorders>
              <w:top w:val="nil"/>
              <w:left w:val="nil"/>
              <w:bottom w:val="single" w:sz="12" w:space="0" w:color="000000"/>
              <w:right w:val="single" w:sz="12" w:space="0" w:color="000000"/>
            </w:tcBorders>
            <w:vAlign w:val="bottom"/>
          </w:tcPr>
          <w:p w:rsidR="009F273E" w:rsidRPr="00365F66" w:rsidRDefault="009F273E" w:rsidP="004D181C">
            <w:pPr>
              <w:keepLines w:val="0"/>
              <w:spacing w:after="0"/>
              <w:rPr>
                <w:rFonts w:cs="Arial"/>
                <w:color w:val="000000"/>
                <w:szCs w:val="20"/>
                <w:lang w:val="en-US"/>
              </w:rPr>
            </w:pPr>
            <w:r w:rsidRPr="00365F66">
              <w:rPr>
                <w:rFonts w:cs="Arial"/>
                <w:color w:val="000000"/>
                <w:szCs w:val="20"/>
                <w:lang w:val="en-US"/>
              </w:rPr>
              <w:t>BCCR-BCM2.0</w:t>
            </w:r>
          </w:p>
        </w:tc>
        <w:tc>
          <w:tcPr>
            <w:tcW w:w="949" w:type="dxa"/>
            <w:tcBorders>
              <w:top w:val="nil"/>
              <w:left w:val="nil"/>
              <w:bottom w:val="single" w:sz="12" w:space="0" w:color="000000"/>
              <w:right w:val="single" w:sz="12" w:space="0" w:color="000000"/>
            </w:tcBorders>
            <w:vAlign w:val="bottom"/>
          </w:tcPr>
          <w:p w:rsidR="009F273E" w:rsidRPr="00365F66" w:rsidRDefault="009F273E" w:rsidP="004D181C">
            <w:pPr>
              <w:keepLines w:val="0"/>
              <w:spacing w:after="0"/>
              <w:jc w:val="right"/>
              <w:rPr>
                <w:rFonts w:cs="Arial"/>
                <w:color w:val="000000"/>
                <w:szCs w:val="20"/>
                <w:lang w:val="en-US"/>
              </w:rPr>
            </w:pPr>
            <w:r w:rsidRPr="00365F66">
              <w:rPr>
                <w:rFonts w:cs="Arial"/>
                <w:color w:val="000000"/>
                <w:szCs w:val="20"/>
                <w:lang w:val="en-US"/>
              </w:rPr>
              <w:t>1</w:t>
            </w:r>
          </w:p>
        </w:tc>
        <w:tc>
          <w:tcPr>
            <w:tcW w:w="949" w:type="dxa"/>
            <w:tcBorders>
              <w:top w:val="nil"/>
              <w:left w:val="nil"/>
              <w:bottom w:val="single" w:sz="12" w:space="0" w:color="000000"/>
              <w:right w:val="single" w:sz="12" w:space="0" w:color="000000"/>
            </w:tcBorders>
            <w:vAlign w:val="bottom"/>
          </w:tcPr>
          <w:p w:rsidR="009F273E" w:rsidRPr="00365F66" w:rsidRDefault="009F273E" w:rsidP="004D181C">
            <w:pPr>
              <w:keepLines w:val="0"/>
              <w:spacing w:after="0"/>
              <w:jc w:val="right"/>
              <w:rPr>
                <w:rFonts w:cs="Arial"/>
                <w:color w:val="000000"/>
                <w:szCs w:val="20"/>
                <w:lang w:val="en-US"/>
              </w:rPr>
            </w:pPr>
            <w:r w:rsidRPr="00365F66">
              <w:rPr>
                <w:rFonts w:cs="Arial"/>
                <w:color w:val="000000"/>
                <w:szCs w:val="20"/>
                <w:lang w:val="en-US"/>
              </w:rPr>
              <w:t>1</w:t>
            </w:r>
          </w:p>
        </w:tc>
        <w:tc>
          <w:tcPr>
            <w:tcW w:w="949" w:type="dxa"/>
            <w:tcBorders>
              <w:top w:val="nil"/>
              <w:left w:val="nil"/>
              <w:bottom w:val="single" w:sz="12" w:space="0" w:color="000000"/>
              <w:right w:val="single" w:sz="12" w:space="0" w:color="000000"/>
            </w:tcBorders>
            <w:vAlign w:val="bottom"/>
          </w:tcPr>
          <w:p w:rsidR="009F273E" w:rsidRPr="00365F66" w:rsidRDefault="009F273E" w:rsidP="004D181C">
            <w:pPr>
              <w:keepLines w:val="0"/>
              <w:spacing w:after="0"/>
              <w:jc w:val="right"/>
              <w:rPr>
                <w:rFonts w:cs="Arial"/>
                <w:color w:val="000000"/>
                <w:szCs w:val="20"/>
                <w:lang w:val="en-US"/>
              </w:rPr>
            </w:pPr>
            <w:r w:rsidRPr="00365F66">
              <w:rPr>
                <w:rFonts w:cs="Arial"/>
                <w:color w:val="000000"/>
                <w:szCs w:val="20"/>
                <w:lang w:val="en-US"/>
              </w:rPr>
              <w:t>1</w:t>
            </w:r>
          </w:p>
        </w:tc>
        <w:tc>
          <w:tcPr>
            <w:tcW w:w="2167" w:type="dxa"/>
            <w:tcBorders>
              <w:top w:val="nil"/>
              <w:left w:val="nil"/>
              <w:bottom w:val="single" w:sz="12" w:space="0" w:color="000000"/>
              <w:right w:val="single" w:sz="12" w:space="0" w:color="000000"/>
            </w:tcBorders>
            <w:vAlign w:val="bottom"/>
          </w:tcPr>
          <w:p w:rsidR="009F273E" w:rsidRPr="00365F66" w:rsidRDefault="009F273E" w:rsidP="004D181C">
            <w:pPr>
              <w:keepLines w:val="0"/>
              <w:spacing w:after="0"/>
              <w:rPr>
                <w:rFonts w:cs="Arial"/>
                <w:color w:val="000000"/>
                <w:szCs w:val="20"/>
                <w:lang w:val="en-US"/>
              </w:rPr>
            </w:pPr>
            <w:r w:rsidRPr="00365F66">
              <w:rPr>
                <w:rFonts w:cs="Arial"/>
                <w:color w:val="000000"/>
                <w:szCs w:val="20"/>
                <w:lang w:val="en-US"/>
              </w:rPr>
              <w:t>Furevik et al., 2003</w:t>
            </w:r>
          </w:p>
        </w:tc>
      </w:tr>
      <w:tr w:rsidR="009F273E" w:rsidRPr="00365F66" w:rsidTr="004D181C">
        <w:trPr>
          <w:trHeight w:val="600"/>
        </w:trPr>
        <w:tc>
          <w:tcPr>
            <w:tcW w:w="3618" w:type="dxa"/>
            <w:tcBorders>
              <w:top w:val="nil"/>
              <w:left w:val="single" w:sz="12" w:space="0" w:color="000000"/>
              <w:bottom w:val="single" w:sz="12" w:space="0" w:color="000000"/>
              <w:right w:val="single" w:sz="12" w:space="0" w:color="000000"/>
            </w:tcBorders>
            <w:vAlign w:val="bottom"/>
          </w:tcPr>
          <w:p w:rsidR="009F273E" w:rsidRPr="00365F66" w:rsidRDefault="009F273E" w:rsidP="004D181C">
            <w:pPr>
              <w:keepLines w:val="0"/>
              <w:spacing w:after="0"/>
              <w:rPr>
                <w:rFonts w:cs="Arial"/>
                <w:color w:val="000000"/>
                <w:szCs w:val="20"/>
                <w:lang w:val="en-US"/>
              </w:rPr>
            </w:pPr>
            <w:r w:rsidRPr="00365F66">
              <w:rPr>
                <w:rFonts w:cs="Arial"/>
                <w:color w:val="000000"/>
                <w:szCs w:val="20"/>
                <w:lang w:val="en-US"/>
              </w:rPr>
              <w:t>Canadian Centre for Climate Modeling &amp; Analysis</w:t>
            </w:r>
          </w:p>
        </w:tc>
        <w:tc>
          <w:tcPr>
            <w:tcW w:w="1088" w:type="dxa"/>
            <w:tcBorders>
              <w:top w:val="nil"/>
              <w:left w:val="nil"/>
              <w:bottom w:val="single" w:sz="12" w:space="0" w:color="000000"/>
              <w:right w:val="single" w:sz="12" w:space="0" w:color="000000"/>
            </w:tcBorders>
            <w:vAlign w:val="bottom"/>
          </w:tcPr>
          <w:p w:rsidR="009F273E" w:rsidRPr="00365F66" w:rsidRDefault="009F273E" w:rsidP="004D181C">
            <w:pPr>
              <w:keepLines w:val="0"/>
              <w:spacing w:after="0"/>
              <w:rPr>
                <w:rFonts w:cs="Arial"/>
                <w:color w:val="000000"/>
                <w:szCs w:val="20"/>
                <w:lang w:val="en-US"/>
              </w:rPr>
            </w:pPr>
            <w:r w:rsidRPr="00365F66">
              <w:rPr>
                <w:rFonts w:cs="Arial"/>
                <w:color w:val="000000"/>
                <w:szCs w:val="20"/>
                <w:lang w:val="en-US"/>
              </w:rPr>
              <w:t>CGCM3.1 (T47)</w:t>
            </w:r>
          </w:p>
        </w:tc>
        <w:tc>
          <w:tcPr>
            <w:tcW w:w="949" w:type="dxa"/>
            <w:tcBorders>
              <w:top w:val="nil"/>
              <w:left w:val="nil"/>
              <w:bottom w:val="single" w:sz="12" w:space="0" w:color="000000"/>
              <w:right w:val="single" w:sz="12" w:space="0" w:color="000000"/>
            </w:tcBorders>
            <w:vAlign w:val="bottom"/>
          </w:tcPr>
          <w:p w:rsidR="009F273E" w:rsidRPr="00365F66" w:rsidRDefault="009F273E" w:rsidP="005F58FB">
            <w:pPr>
              <w:keepLines w:val="0"/>
              <w:spacing w:after="0"/>
              <w:jc w:val="right"/>
              <w:rPr>
                <w:rFonts w:cs="Arial"/>
                <w:color w:val="000000"/>
                <w:szCs w:val="20"/>
                <w:lang w:val="en-US"/>
              </w:rPr>
            </w:pPr>
            <w:r w:rsidRPr="00365F66">
              <w:rPr>
                <w:rFonts w:cs="Arial"/>
                <w:color w:val="000000"/>
                <w:szCs w:val="20"/>
                <w:lang w:val="en-US"/>
              </w:rPr>
              <w:t>1...5</w:t>
            </w:r>
          </w:p>
        </w:tc>
        <w:tc>
          <w:tcPr>
            <w:tcW w:w="949" w:type="dxa"/>
            <w:tcBorders>
              <w:top w:val="nil"/>
              <w:left w:val="nil"/>
              <w:bottom w:val="single" w:sz="12" w:space="0" w:color="000000"/>
              <w:right w:val="single" w:sz="12" w:space="0" w:color="000000"/>
            </w:tcBorders>
            <w:vAlign w:val="bottom"/>
          </w:tcPr>
          <w:p w:rsidR="009F273E" w:rsidRPr="00365F66" w:rsidRDefault="009F273E" w:rsidP="005F58FB">
            <w:pPr>
              <w:keepLines w:val="0"/>
              <w:spacing w:after="0"/>
              <w:jc w:val="right"/>
              <w:rPr>
                <w:rFonts w:cs="Arial"/>
                <w:color w:val="000000"/>
                <w:szCs w:val="20"/>
                <w:lang w:val="en-US"/>
              </w:rPr>
            </w:pPr>
            <w:r w:rsidRPr="00365F66">
              <w:rPr>
                <w:rFonts w:cs="Arial"/>
                <w:color w:val="000000"/>
                <w:szCs w:val="20"/>
                <w:lang w:val="en-US"/>
              </w:rPr>
              <w:t>1...5</w:t>
            </w:r>
          </w:p>
        </w:tc>
        <w:tc>
          <w:tcPr>
            <w:tcW w:w="949" w:type="dxa"/>
            <w:tcBorders>
              <w:top w:val="nil"/>
              <w:left w:val="nil"/>
              <w:bottom w:val="single" w:sz="12" w:space="0" w:color="000000"/>
              <w:right w:val="single" w:sz="12" w:space="0" w:color="000000"/>
            </w:tcBorders>
            <w:vAlign w:val="bottom"/>
          </w:tcPr>
          <w:p w:rsidR="009F273E" w:rsidRPr="00365F66" w:rsidRDefault="009F273E" w:rsidP="005F58FB">
            <w:pPr>
              <w:keepLines w:val="0"/>
              <w:spacing w:after="0"/>
              <w:jc w:val="right"/>
              <w:rPr>
                <w:rFonts w:cs="Arial"/>
                <w:color w:val="000000"/>
                <w:szCs w:val="20"/>
                <w:lang w:val="en-US"/>
              </w:rPr>
            </w:pPr>
            <w:r w:rsidRPr="00365F66">
              <w:rPr>
                <w:rFonts w:cs="Arial"/>
                <w:color w:val="000000"/>
                <w:szCs w:val="20"/>
                <w:lang w:val="en-US"/>
              </w:rPr>
              <w:t>1...5</w:t>
            </w:r>
          </w:p>
        </w:tc>
        <w:tc>
          <w:tcPr>
            <w:tcW w:w="2167" w:type="dxa"/>
            <w:tcBorders>
              <w:top w:val="nil"/>
              <w:left w:val="nil"/>
              <w:bottom w:val="single" w:sz="12" w:space="0" w:color="000000"/>
              <w:right w:val="single" w:sz="12" w:space="0" w:color="000000"/>
            </w:tcBorders>
            <w:vAlign w:val="bottom"/>
          </w:tcPr>
          <w:p w:rsidR="009F273E" w:rsidRPr="00365F66" w:rsidRDefault="009F273E" w:rsidP="004D181C">
            <w:pPr>
              <w:keepLines w:val="0"/>
              <w:spacing w:after="0"/>
              <w:rPr>
                <w:rFonts w:cs="Arial"/>
                <w:color w:val="000000"/>
                <w:szCs w:val="20"/>
                <w:lang w:val="en-US"/>
              </w:rPr>
            </w:pPr>
            <w:r w:rsidRPr="00365F66">
              <w:rPr>
                <w:rFonts w:cs="Arial"/>
                <w:color w:val="000000"/>
                <w:szCs w:val="20"/>
                <w:lang w:val="en-US"/>
              </w:rPr>
              <w:t>Flato and Boer, 2001</w:t>
            </w:r>
          </w:p>
        </w:tc>
      </w:tr>
      <w:tr w:rsidR="009F273E" w:rsidRPr="00365F66" w:rsidTr="004D181C">
        <w:trPr>
          <w:trHeight w:val="600"/>
        </w:trPr>
        <w:tc>
          <w:tcPr>
            <w:tcW w:w="3618" w:type="dxa"/>
            <w:tcBorders>
              <w:top w:val="nil"/>
              <w:left w:val="single" w:sz="12" w:space="0" w:color="000000"/>
              <w:bottom w:val="single" w:sz="12" w:space="0" w:color="000000"/>
              <w:right w:val="single" w:sz="12" w:space="0" w:color="000000"/>
            </w:tcBorders>
            <w:vAlign w:val="bottom"/>
          </w:tcPr>
          <w:p w:rsidR="009F273E" w:rsidRPr="00365F66" w:rsidRDefault="009F273E" w:rsidP="004D181C">
            <w:pPr>
              <w:keepLines w:val="0"/>
              <w:spacing w:after="0"/>
              <w:rPr>
                <w:rFonts w:cs="Arial"/>
                <w:color w:val="000000"/>
                <w:szCs w:val="20"/>
                <w:lang w:val="en-US"/>
              </w:rPr>
            </w:pPr>
            <w:r w:rsidRPr="00365F66">
              <w:rPr>
                <w:rFonts w:cs="Arial"/>
                <w:color w:val="000000"/>
                <w:szCs w:val="20"/>
                <w:lang w:val="en-US"/>
              </w:rPr>
              <w:t>Meteo-France / Centre National de Recherches Meteorologiques, France</w:t>
            </w:r>
          </w:p>
        </w:tc>
        <w:tc>
          <w:tcPr>
            <w:tcW w:w="1088" w:type="dxa"/>
            <w:tcBorders>
              <w:top w:val="nil"/>
              <w:left w:val="nil"/>
              <w:bottom w:val="single" w:sz="12" w:space="0" w:color="000000"/>
              <w:right w:val="single" w:sz="12" w:space="0" w:color="000000"/>
            </w:tcBorders>
            <w:vAlign w:val="bottom"/>
          </w:tcPr>
          <w:p w:rsidR="009F273E" w:rsidRPr="00365F66" w:rsidRDefault="009F273E" w:rsidP="004D181C">
            <w:pPr>
              <w:keepLines w:val="0"/>
              <w:spacing w:after="0"/>
              <w:rPr>
                <w:rFonts w:cs="Arial"/>
                <w:color w:val="000000"/>
                <w:szCs w:val="20"/>
                <w:lang w:val="en-US"/>
              </w:rPr>
            </w:pPr>
            <w:r w:rsidRPr="00365F66">
              <w:rPr>
                <w:rFonts w:cs="Arial"/>
                <w:color w:val="000000"/>
                <w:szCs w:val="20"/>
                <w:lang w:val="en-US"/>
              </w:rPr>
              <w:t>CNRM-CM3</w:t>
            </w:r>
          </w:p>
        </w:tc>
        <w:tc>
          <w:tcPr>
            <w:tcW w:w="949" w:type="dxa"/>
            <w:tcBorders>
              <w:top w:val="nil"/>
              <w:left w:val="nil"/>
              <w:bottom w:val="single" w:sz="12" w:space="0" w:color="000000"/>
              <w:right w:val="single" w:sz="12" w:space="0" w:color="000000"/>
            </w:tcBorders>
            <w:vAlign w:val="bottom"/>
          </w:tcPr>
          <w:p w:rsidR="009F273E" w:rsidRPr="00365F66" w:rsidRDefault="009F273E" w:rsidP="004D181C">
            <w:pPr>
              <w:keepLines w:val="0"/>
              <w:spacing w:after="0"/>
              <w:jc w:val="right"/>
              <w:rPr>
                <w:rFonts w:cs="Arial"/>
                <w:color w:val="000000"/>
                <w:szCs w:val="20"/>
                <w:lang w:val="en-US"/>
              </w:rPr>
            </w:pPr>
            <w:r w:rsidRPr="00365F66">
              <w:rPr>
                <w:rFonts w:cs="Arial"/>
                <w:color w:val="000000"/>
                <w:szCs w:val="20"/>
                <w:lang w:val="en-US"/>
              </w:rPr>
              <w:t>1</w:t>
            </w:r>
          </w:p>
        </w:tc>
        <w:tc>
          <w:tcPr>
            <w:tcW w:w="949" w:type="dxa"/>
            <w:tcBorders>
              <w:top w:val="nil"/>
              <w:left w:val="nil"/>
              <w:bottom w:val="single" w:sz="12" w:space="0" w:color="000000"/>
              <w:right w:val="single" w:sz="12" w:space="0" w:color="000000"/>
            </w:tcBorders>
            <w:vAlign w:val="bottom"/>
          </w:tcPr>
          <w:p w:rsidR="009F273E" w:rsidRPr="00365F66" w:rsidRDefault="009F273E" w:rsidP="004D181C">
            <w:pPr>
              <w:keepLines w:val="0"/>
              <w:spacing w:after="0"/>
              <w:jc w:val="right"/>
              <w:rPr>
                <w:rFonts w:cs="Arial"/>
                <w:color w:val="000000"/>
                <w:szCs w:val="20"/>
                <w:lang w:val="en-US"/>
              </w:rPr>
            </w:pPr>
            <w:r w:rsidRPr="00365F66">
              <w:rPr>
                <w:rFonts w:cs="Arial"/>
                <w:color w:val="000000"/>
                <w:szCs w:val="20"/>
                <w:lang w:val="en-US"/>
              </w:rPr>
              <w:t>1</w:t>
            </w:r>
          </w:p>
        </w:tc>
        <w:tc>
          <w:tcPr>
            <w:tcW w:w="949" w:type="dxa"/>
            <w:tcBorders>
              <w:top w:val="nil"/>
              <w:left w:val="nil"/>
              <w:bottom w:val="single" w:sz="12" w:space="0" w:color="000000"/>
              <w:right w:val="single" w:sz="12" w:space="0" w:color="000000"/>
            </w:tcBorders>
            <w:vAlign w:val="bottom"/>
          </w:tcPr>
          <w:p w:rsidR="009F273E" w:rsidRPr="00365F66" w:rsidRDefault="009F273E" w:rsidP="004D181C">
            <w:pPr>
              <w:keepLines w:val="0"/>
              <w:spacing w:after="0"/>
              <w:jc w:val="right"/>
              <w:rPr>
                <w:rFonts w:cs="Arial"/>
                <w:color w:val="000000"/>
                <w:szCs w:val="20"/>
                <w:lang w:val="en-US"/>
              </w:rPr>
            </w:pPr>
            <w:r w:rsidRPr="00365F66">
              <w:rPr>
                <w:rFonts w:cs="Arial"/>
                <w:color w:val="000000"/>
                <w:szCs w:val="20"/>
                <w:lang w:val="en-US"/>
              </w:rPr>
              <w:t>1</w:t>
            </w:r>
          </w:p>
        </w:tc>
        <w:tc>
          <w:tcPr>
            <w:tcW w:w="2167" w:type="dxa"/>
            <w:tcBorders>
              <w:top w:val="nil"/>
              <w:left w:val="nil"/>
              <w:bottom w:val="single" w:sz="12" w:space="0" w:color="000000"/>
              <w:right w:val="single" w:sz="12" w:space="0" w:color="000000"/>
            </w:tcBorders>
            <w:vAlign w:val="bottom"/>
          </w:tcPr>
          <w:p w:rsidR="009F273E" w:rsidRPr="00365F66" w:rsidRDefault="009F273E" w:rsidP="004D181C">
            <w:pPr>
              <w:keepLines w:val="0"/>
              <w:spacing w:after="0"/>
              <w:rPr>
                <w:rFonts w:cs="Arial"/>
                <w:color w:val="000000"/>
                <w:szCs w:val="20"/>
                <w:lang w:val="en-US"/>
              </w:rPr>
            </w:pPr>
            <w:r w:rsidRPr="00365F66">
              <w:rPr>
                <w:rFonts w:cs="Arial"/>
                <w:color w:val="000000"/>
                <w:szCs w:val="20"/>
                <w:lang w:val="en-US"/>
              </w:rPr>
              <w:t>Salas-Melia et al., 2005</w:t>
            </w:r>
          </w:p>
        </w:tc>
      </w:tr>
      <w:tr w:rsidR="009F273E" w:rsidRPr="00365F66" w:rsidTr="004D181C">
        <w:trPr>
          <w:trHeight w:val="600"/>
        </w:trPr>
        <w:tc>
          <w:tcPr>
            <w:tcW w:w="3618" w:type="dxa"/>
            <w:tcBorders>
              <w:top w:val="nil"/>
              <w:left w:val="single" w:sz="12" w:space="0" w:color="000000"/>
              <w:bottom w:val="single" w:sz="12" w:space="0" w:color="000000"/>
              <w:right w:val="single" w:sz="12" w:space="0" w:color="000000"/>
            </w:tcBorders>
            <w:vAlign w:val="bottom"/>
          </w:tcPr>
          <w:p w:rsidR="009F273E" w:rsidRPr="00365F66" w:rsidRDefault="009F273E" w:rsidP="004D181C">
            <w:pPr>
              <w:keepLines w:val="0"/>
              <w:spacing w:after="0"/>
              <w:rPr>
                <w:rFonts w:cs="Arial"/>
                <w:color w:val="000000"/>
                <w:szCs w:val="20"/>
                <w:lang w:val="en-US"/>
              </w:rPr>
            </w:pPr>
            <w:r w:rsidRPr="00365F66">
              <w:rPr>
                <w:rFonts w:cs="Arial"/>
                <w:color w:val="000000"/>
                <w:szCs w:val="20"/>
                <w:lang w:val="en-US"/>
              </w:rPr>
              <w:t>CSIRO Atmospheric Research, Australia</w:t>
            </w:r>
          </w:p>
        </w:tc>
        <w:tc>
          <w:tcPr>
            <w:tcW w:w="1088" w:type="dxa"/>
            <w:tcBorders>
              <w:top w:val="nil"/>
              <w:left w:val="nil"/>
              <w:bottom w:val="single" w:sz="12" w:space="0" w:color="000000"/>
              <w:right w:val="single" w:sz="12" w:space="0" w:color="000000"/>
            </w:tcBorders>
            <w:vAlign w:val="bottom"/>
          </w:tcPr>
          <w:p w:rsidR="009F273E" w:rsidRPr="00365F66" w:rsidRDefault="009F273E" w:rsidP="004D181C">
            <w:pPr>
              <w:keepLines w:val="0"/>
              <w:spacing w:after="0"/>
              <w:rPr>
                <w:rFonts w:cs="Arial"/>
                <w:color w:val="000000"/>
                <w:szCs w:val="20"/>
                <w:lang w:val="en-US"/>
              </w:rPr>
            </w:pPr>
            <w:r w:rsidRPr="00365F66">
              <w:rPr>
                <w:rFonts w:cs="Arial"/>
                <w:color w:val="000000"/>
                <w:szCs w:val="20"/>
                <w:lang w:val="en-US"/>
              </w:rPr>
              <w:t>CSIRO-Mk3.0</w:t>
            </w:r>
          </w:p>
        </w:tc>
        <w:tc>
          <w:tcPr>
            <w:tcW w:w="949" w:type="dxa"/>
            <w:tcBorders>
              <w:top w:val="nil"/>
              <w:left w:val="nil"/>
              <w:bottom w:val="single" w:sz="12" w:space="0" w:color="000000"/>
              <w:right w:val="single" w:sz="12" w:space="0" w:color="000000"/>
            </w:tcBorders>
            <w:vAlign w:val="bottom"/>
          </w:tcPr>
          <w:p w:rsidR="009F273E" w:rsidRPr="00365F66" w:rsidRDefault="009F273E" w:rsidP="004D181C">
            <w:pPr>
              <w:keepLines w:val="0"/>
              <w:spacing w:after="0"/>
              <w:jc w:val="right"/>
              <w:rPr>
                <w:rFonts w:cs="Arial"/>
                <w:color w:val="000000"/>
                <w:szCs w:val="20"/>
                <w:lang w:val="en-US"/>
              </w:rPr>
            </w:pPr>
            <w:r w:rsidRPr="00365F66">
              <w:rPr>
                <w:rFonts w:cs="Arial"/>
                <w:color w:val="000000"/>
                <w:szCs w:val="20"/>
                <w:lang w:val="en-US"/>
              </w:rPr>
              <w:t>1</w:t>
            </w:r>
          </w:p>
        </w:tc>
        <w:tc>
          <w:tcPr>
            <w:tcW w:w="949" w:type="dxa"/>
            <w:tcBorders>
              <w:top w:val="nil"/>
              <w:left w:val="nil"/>
              <w:bottom w:val="single" w:sz="12" w:space="0" w:color="000000"/>
              <w:right w:val="single" w:sz="12" w:space="0" w:color="000000"/>
            </w:tcBorders>
            <w:vAlign w:val="bottom"/>
          </w:tcPr>
          <w:p w:rsidR="009F273E" w:rsidRPr="00365F66" w:rsidRDefault="009F273E" w:rsidP="004D181C">
            <w:pPr>
              <w:keepLines w:val="0"/>
              <w:spacing w:after="0"/>
              <w:jc w:val="right"/>
              <w:rPr>
                <w:rFonts w:cs="Arial"/>
                <w:color w:val="000000"/>
                <w:szCs w:val="20"/>
                <w:lang w:val="en-US"/>
              </w:rPr>
            </w:pPr>
            <w:r w:rsidRPr="00365F66">
              <w:rPr>
                <w:rFonts w:cs="Arial"/>
                <w:color w:val="000000"/>
                <w:szCs w:val="20"/>
                <w:lang w:val="en-US"/>
              </w:rPr>
              <w:t>1</w:t>
            </w:r>
          </w:p>
        </w:tc>
        <w:tc>
          <w:tcPr>
            <w:tcW w:w="949" w:type="dxa"/>
            <w:tcBorders>
              <w:top w:val="nil"/>
              <w:left w:val="nil"/>
              <w:bottom w:val="single" w:sz="12" w:space="0" w:color="000000"/>
              <w:right w:val="single" w:sz="12" w:space="0" w:color="000000"/>
            </w:tcBorders>
            <w:vAlign w:val="bottom"/>
          </w:tcPr>
          <w:p w:rsidR="009F273E" w:rsidRPr="00365F66" w:rsidRDefault="009F273E" w:rsidP="004D181C">
            <w:pPr>
              <w:keepLines w:val="0"/>
              <w:spacing w:after="0"/>
              <w:jc w:val="right"/>
              <w:rPr>
                <w:rFonts w:cs="Arial"/>
                <w:color w:val="000000"/>
                <w:szCs w:val="20"/>
                <w:lang w:val="en-US"/>
              </w:rPr>
            </w:pPr>
            <w:r w:rsidRPr="00365F66">
              <w:rPr>
                <w:rFonts w:cs="Arial"/>
                <w:color w:val="000000"/>
                <w:szCs w:val="20"/>
                <w:lang w:val="en-US"/>
              </w:rPr>
              <w:t>1</w:t>
            </w:r>
          </w:p>
        </w:tc>
        <w:tc>
          <w:tcPr>
            <w:tcW w:w="2167" w:type="dxa"/>
            <w:tcBorders>
              <w:top w:val="nil"/>
              <w:left w:val="nil"/>
              <w:bottom w:val="single" w:sz="12" w:space="0" w:color="000000"/>
              <w:right w:val="single" w:sz="12" w:space="0" w:color="000000"/>
            </w:tcBorders>
            <w:vAlign w:val="bottom"/>
          </w:tcPr>
          <w:p w:rsidR="009F273E" w:rsidRPr="00365F66" w:rsidRDefault="009F273E" w:rsidP="004D181C">
            <w:pPr>
              <w:keepLines w:val="0"/>
              <w:spacing w:after="0"/>
              <w:rPr>
                <w:rFonts w:cs="Arial"/>
                <w:color w:val="000000"/>
                <w:szCs w:val="20"/>
                <w:lang w:val="en-US"/>
              </w:rPr>
            </w:pPr>
            <w:r w:rsidRPr="00365F66">
              <w:rPr>
                <w:rFonts w:cs="Arial"/>
                <w:color w:val="000000"/>
                <w:szCs w:val="20"/>
                <w:lang w:val="en-US"/>
              </w:rPr>
              <w:t>Gordon et al., 2002</w:t>
            </w:r>
          </w:p>
        </w:tc>
      </w:tr>
      <w:tr w:rsidR="009F273E" w:rsidRPr="00365F66" w:rsidTr="004D181C">
        <w:trPr>
          <w:trHeight w:val="600"/>
        </w:trPr>
        <w:tc>
          <w:tcPr>
            <w:tcW w:w="3618" w:type="dxa"/>
            <w:tcBorders>
              <w:top w:val="nil"/>
              <w:left w:val="single" w:sz="12" w:space="0" w:color="000000"/>
              <w:bottom w:val="single" w:sz="12" w:space="0" w:color="000000"/>
              <w:right w:val="single" w:sz="12" w:space="0" w:color="000000"/>
            </w:tcBorders>
            <w:vAlign w:val="bottom"/>
          </w:tcPr>
          <w:p w:rsidR="009F273E" w:rsidRPr="00365F66" w:rsidRDefault="009F273E" w:rsidP="004D181C">
            <w:pPr>
              <w:keepLines w:val="0"/>
              <w:spacing w:after="0"/>
              <w:rPr>
                <w:rFonts w:cs="Arial"/>
                <w:color w:val="000000"/>
                <w:szCs w:val="20"/>
                <w:lang w:val="en-US"/>
              </w:rPr>
            </w:pPr>
            <w:r w:rsidRPr="00365F66">
              <w:rPr>
                <w:rFonts w:cs="Arial"/>
                <w:color w:val="000000"/>
                <w:szCs w:val="20"/>
                <w:lang w:val="en-US"/>
              </w:rPr>
              <w:t>US Dept. of Commerce / NOAA / Geophysical Fluid Dynamics Laboratory, USA</w:t>
            </w:r>
          </w:p>
        </w:tc>
        <w:tc>
          <w:tcPr>
            <w:tcW w:w="1088" w:type="dxa"/>
            <w:tcBorders>
              <w:top w:val="nil"/>
              <w:left w:val="nil"/>
              <w:bottom w:val="single" w:sz="12" w:space="0" w:color="000000"/>
              <w:right w:val="single" w:sz="12" w:space="0" w:color="000000"/>
            </w:tcBorders>
            <w:vAlign w:val="bottom"/>
          </w:tcPr>
          <w:p w:rsidR="009F273E" w:rsidRPr="00365F66" w:rsidRDefault="009F273E" w:rsidP="004D181C">
            <w:pPr>
              <w:keepLines w:val="0"/>
              <w:spacing w:after="0"/>
              <w:rPr>
                <w:rFonts w:cs="Arial"/>
                <w:color w:val="000000"/>
                <w:szCs w:val="20"/>
                <w:lang w:val="en-US"/>
              </w:rPr>
            </w:pPr>
            <w:r w:rsidRPr="00365F66">
              <w:rPr>
                <w:rFonts w:cs="Arial"/>
                <w:color w:val="000000"/>
                <w:szCs w:val="20"/>
                <w:lang w:val="en-US"/>
              </w:rPr>
              <w:t>GFDL-CM2.0</w:t>
            </w:r>
          </w:p>
        </w:tc>
        <w:tc>
          <w:tcPr>
            <w:tcW w:w="949" w:type="dxa"/>
            <w:tcBorders>
              <w:top w:val="nil"/>
              <w:left w:val="nil"/>
              <w:bottom w:val="single" w:sz="12" w:space="0" w:color="000000"/>
              <w:right w:val="single" w:sz="12" w:space="0" w:color="000000"/>
            </w:tcBorders>
            <w:vAlign w:val="bottom"/>
          </w:tcPr>
          <w:p w:rsidR="009F273E" w:rsidRPr="00365F66" w:rsidRDefault="009F273E" w:rsidP="004D181C">
            <w:pPr>
              <w:keepLines w:val="0"/>
              <w:spacing w:after="0"/>
              <w:jc w:val="right"/>
              <w:rPr>
                <w:rFonts w:cs="Arial"/>
                <w:color w:val="000000"/>
                <w:szCs w:val="20"/>
                <w:lang w:val="en-US"/>
              </w:rPr>
            </w:pPr>
            <w:r w:rsidRPr="00365F66">
              <w:rPr>
                <w:rFonts w:cs="Arial"/>
                <w:color w:val="000000"/>
                <w:szCs w:val="20"/>
                <w:lang w:val="en-US"/>
              </w:rPr>
              <w:t>1</w:t>
            </w:r>
          </w:p>
        </w:tc>
        <w:tc>
          <w:tcPr>
            <w:tcW w:w="949" w:type="dxa"/>
            <w:tcBorders>
              <w:top w:val="nil"/>
              <w:left w:val="nil"/>
              <w:bottom w:val="single" w:sz="12" w:space="0" w:color="000000"/>
              <w:right w:val="single" w:sz="12" w:space="0" w:color="000000"/>
            </w:tcBorders>
            <w:vAlign w:val="bottom"/>
          </w:tcPr>
          <w:p w:rsidR="009F273E" w:rsidRPr="00365F66" w:rsidRDefault="009F273E" w:rsidP="004D181C">
            <w:pPr>
              <w:keepLines w:val="0"/>
              <w:spacing w:after="0"/>
              <w:jc w:val="right"/>
              <w:rPr>
                <w:rFonts w:cs="Arial"/>
                <w:color w:val="000000"/>
                <w:szCs w:val="20"/>
                <w:lang w:val="en-US"/>
              </w:rPr>
            </w:pPr>
            <w:r w:rsidRPr="00365F66">
              <w:rPr>
                <w:rFonts w:cs="Arial"/>
                <w:color w:val="000000"/>
                <w:szCs w:val="20"/>
                <w:lang w:val="en-US"/>
              </w:rPr>
              <w:t>1</w:t>
            </w:r>
          </w:p>
        </w:tc>
        <w:tc>
          <w:tcPr>
            <w:tcW w:w="949" w:type="dxa"/>
            <w:tcBorders>
              <w:top w:val="nil"/>
              <w:left w:val="nil"/>
              <w:bottom w:val="single" w:sz="12" w:space="0" w:color="000000"/>
              <w:right w:val="single" w:sz="12" w:space="0" w:color="000000"/>
            </w:tcBorders>
            <w:vAlign w:val="bottom"/>
          </w:tcPr>
          <w:p w:rsidR="009F273E" w:rsidRPr="00365F66" w:rsidRDefault="009F273E" w:rsidP="004D181C">
            <w:pPr>
              <w:keepLines w:val="0"/>
              <w:spacing w:after="0"/>
              <w:jc w:val="right"/>
              <w:rPr>
                <w:rFonts w:cs="Arial"/>
                <w:color w:val="000000"/>
                <w:szCs w:val="20"/>
                <w:lang w:val="en-US"/>
              </w:rPr>
            </w:pPr>
            <w:r w:rsidRPr="00365F66">
              <w:rPr>
                <w:rFonts w:cs="Arial"/>
                <w:color w:val="000000"/>
                <w:szCs w:val="20"/>
                <w:lang w:val="en-US"/>
              </w:rPr>
              <w:t>1</w:t>
            </w:r>
          </w:p>
        </w:tc>
        <w:tc>
          <w:tcPr>
            <w:tcW w:w="2167" w:type="dxa"/>
            <w:tcBorders>
              <w:top w:val="nil"/>
              <w:left w:val="nil"/>
              <w:bottom w:val="single" w:sz="12" w:space="0" w:color="000000"/>
              <w:right w:val="single" w:sz="12" w:space="0" w:color="000000"/>
            </w:tcBorders>
            <w:vAlign w:val="bottom"/>
          </w:tcPr>
          <w:p w:rsidR="009F273E" w:rsidRPr="00365F66" w:rsidRDefault="009F273E" w:rsidP="004D181C">
            <w:pPr>
              <w:keepLines w:val="0"/>
              <w:spacing w:after="0"/>
              <w:rPr>
                <w:rFonts w:cs="Arial"/>
                <w:color w:val="000000"/>
                <w:szCs w:val="20"/>
                <w:lang w:val="en-US"/>
              </w:rPr>
            </w:pPr>
            <w:r w:rsidRPr="00365F66">
              <w:rPr>
                <w:rFonts w:cs="Arial"/>
                <w:color w:val="000000"/>
                <w:szCs w:val="20"/>
                <w:lang w:val="en-US"/>
              </w:rPr>
              <w:t>Delworth et al., 2006</w:t>
            </w:r>
          </w:p>
        </w:tc>
      </w:tr>
      <w:tr w:rsidR="009F273E" w:rsidRPr="00365F66" w:rsidTr="004D181C">
        <w:trPr>
          <w:trHeight w:val="600"/>
        </w:trPr>
        <w:tc>
          <w:tcPr>
            <w:tcW w:w="3618" w:type="dxa"/>
            <w:tcBorders>
              <w:top w:val="nil"/>
              <w:left w:val="single" w:sz="12" w:space="0" w:color="000000"/>
              <w:bottom w:val="single" w:sz="12" w:space="0" w:color="000000"/>
              <w:right w:val="single" w:sz="12" w:space="0" w:color="000000"/>
            </w:tcBorders>
            <w:vAlign w:val="bottom"/>
          </w:tcPr>
          <w:p w:rsidR="009F273E" w:rsidRPr="00365F66" w:rsidRDefault="009F273E" w:rsidP="004D181C">
            <w:pPr>
              <w:keepLines w:val="0"/>
              <w:spacing w:after="0"/>
              <w:rPr>
                <w:rFonts w:cs="Arial"/>
                <w:color w:val="000000"/>
                <w:szCs w:val="20"/>
                <w:lang w:val="en-US"/>
              </w:rPr>
            </w:pPr>
            <w:r w:rsidRPr="00365F66">
              <w:rPr>
                <w:rFonts w:cs="Arial"/>
                <w:color w:val="000000"/>
                <w:szCs w:val="20"/>
                <w:lang w:val="en-US"/>
              </w:rPr>
              <w:t>US Dept. of Commerce / NOAA / Geophysical Fluid Dynamics Laboratory, USA</w:t>
            </w:r>
          </w:p>
        </w:tc>
        <w:tc>
          <w:tcPr>
            <w:tcW w:w="1088" w:type="dxa"/>
            <w:tcBorders>
              <w:top w:val="nil"/>
              <w:left w:val="nil"/>
              <w:bottom w:val="single" w:sz="12" w:space="0" w:color="000000"/>
              <w:right w:val="single" w:sz="12" w:space="0" w:color="000000"/>
            </w:tcBorders>
            <w:vAlign w:val="bottom"/>
          </w:tcPr>
          <w:p w:rsidR="009F273E" w:rsidRPr="00365F66" w:rsidRDefault="009F273E" w:rsidP="004D181C">
            <w:pPr>
              <w:keepLines w:val="0"/>
              <w:spacing w:after="0"/>
              <w:rPr>
                <w:rFonts w:cs="Arial"/>
                <w:color w:val="000000"/>
                <w:szCs w:val="20"/>
                <w:lang w:val="en-US"/>
              </w:rPr>
            </w:pPr>
            <w:r w:rsidRPr="00365F66">
              <w:rPr>
                <w:rFonts w:cs="Arial"/>
                <w:color w:val="000000"/>
                <w:szCs w:val="20"/>
                <w:lang w:val="en-US"/>
              </w:rPr>
              <w:t>GFDL-CM2.1</w:t>
            </w:r>
          </w:p>
        </w:tc>
        <w:tc>
          <w:tcPr>
            <w:tcW w:w="949" w:type="dxa"/>
            <w:tcBorders>
              <w:top w:val="nil"/>
              <w:left w:val="nil"/>
              <w:bottom w:val="single" w:sz="12" w:space="0" w:color="000000"/>
              <w:right w:val="single" w:sz="12" w:space="0" w:color="000000"/>
            </w:tcBorders>
            <w:vAlign w:val="bottom"/>
          </w:tcPr>
          <w:p w:rsidR="009F273E" w:rsidRPr="00365F66" w:rsidRDefault="009F273E" w:rsidP="004D181C">
            <w:pPr>
              <w:keepLines w:val="0"/>
              <w:spacing w:after="0"/>
              <w:jc w:val="right"/>
              <w:rPr>
                <w:rFonts w:cs="Arial"/>
                <w:color w:val="000000"/>
                <w:szCs w:val="20"/>
                <w:lang w:val="en-US"/>
              </w:rPr>
            </w:pPr>
            <w:r w:rsidRPr="00365F66">
              <w:rPr>
                <w:rFonts w:cs="Arial"/>
                <w:color w:val="000000"/>
                <w:szCs w:val="20"/>
                <w:lang w:val="en-US"/>
              </w:rPr>
              <w:t>1</w:t>
            </w:r>
          </w:p>
        </w:tc>
        <w:tc>
          <w:tcPr>
            <w:tcW w:w="949" w:type="dxa"/>
            <w:tcBorders>
              <w:top w:val="nil"/>
              <w:left w:val="nil"/>
              <w:bottom w:val="single" w:sz="12" w:space="0" w:color="000000"/>
              <w:right w:val="single" w:sz="12" w:space="0" w:color="000000"/>
            </w:tcBorders>
            <w:vAlign w:val="bottom"/>
          </w:tcPr>
          <w:p w:rsidR="009F273E" w:rsidRPr="00365F66" w:rsidRDefault="009F273E" w:rsidP="004D181C">
            <w:pPr>
              <w:keepLines w:val="0"/>
              <w:spacing w:after="0"/>
              <w:jc w:val="right"/>
              <w:rPr>
                <w:rFonts w:cs="Arial"/>
                <w:color w:val="000000"/>
                <w:szCs w:val="20"/>
                <w:lang w:val="en-US"/>
              </w:rPr>
            </w:pPr>
            <w:r w:rsidRPr="00365F66">
              <w:rPr>
                <w:rFonts w:cs="Arial"/>
                <w:color w:val="000000"/>
                <w:szCs w:val="20"/>
                <w:lang w:val="en-US"/>
              </w:rPr>
              <w:t>1</w:t>
            </w:r>
          </w:p>
        </w:tc>
        <w:tc>
          <w:tcPr>
            <w:tcW w:w="949" w:type="dxa"/>
            <w:tcBorders>
              <w:top w:val="nil"/>
              <w:left w:val="nil"/>
              <w:bottom w:val="single" w:sz="12" w:space="0" w:color="000000"/>
              <w:right w:val="single" w:sz="12" w:space="0" w:color="000000"/>
            </w:tcBorders>
            <w:vAlign w:val="bottom"/>
          </w:tcPr>
          <w:p w:rsidR="009F273E" w:rsidRPr="00365F66" w:rsidRDefault="009F273E" w:rsidP="004D181C">
            <w:pPr>
              <w:keepLines w:val="0"/>
              <w:spacing w:after="0"/>
              <w:jc w:val="right"/>
              <w:rPr>
                <w:rFonts w:cs="Arial"/>
                <w:color w:val="000000"/>
                <w:szCs w:val="20"/>
                <w:lang w:val="en-US"/>
              </w:rPr>
            </w:pPr>
            <w:r w:rsidRPr="00365F66">
              <w:rPr>
                <w:rFonts w:cs="Arial"/>
                <w:color w:val="000000"/>
                <w:szCs w:val="20"/>
                <w:lang w:val="en-US"/>
              </w:rPr>
              <w:t>1</w:t>
            </w:r>
          </w:p>
        </w:tc>
        <w:tc>
          <w:tcPr>
            <w:tcW w:w="2167" w:type="dxa"/>
            <w:tcBorders>
              <w:top w:val="nil"/>
              <w:left w:val="nil"/>
              <w:bottom w:val="single" w:sz="12" w:space="0" w:color="000000"/>
              <w:right w:val="single" w:sz="12" w:space="0" w:color="000000"/>
            </w:tcBorders>
            <w:vAlign w:val="bottom"/>
          </w:tcPr>
          <w:p w:rsidR="009F273E" w:rsidRPr="00365F66" w:rsidRDefault="009F273E" w:rsidP="004D181C">
            <w:pPr>
              <w:keepLines w:val="0"/>
              <w:spacing w:after="0"/>
              <w:rPr>
                <w:rFonts w:cs="Arial"/>
                <w:color w:val="000000"/>
                <w:szCs w:val="20"/>
                <w:lang w:val="en-US"/>
              </w:rPr>
            </w:pPr>
            <w:r w:rsidRPr="00365F66">
              <w:rPr>
                <w:rFonts w:cs="Arial"/>
                <w:color w:val="000000"/>
                <w:szCs w:val="20"/>
                <w:lang w:val="en-US"/>
              </w:rPr>
              <w:t>Delworth et al., 2006</w:t>
            </w:r>
          </w:p>
        </w:tc>
      </w:tr>
      <w:tr w:rsidR="009F273E" w:rsidRPr="00365F66" w:rsidTr="004D181C">
        <w:trPr>
          <w:trHeight w:val="600"/>
        </w:trPr>
        <w:tc>
          <w:tcPr>
            <w:tcW w:w="3618" w:type="dxa"/>
            <w:tcBorders>
              <w:top w:val="nil"/>
              <w:left w:val="single" w:sz="12" w:space="0" w:color="000000"/>
              <w:bottom w:val="single" w:sz="12" w:space="0" w:color="000000"/>
              <w:right w:val="single" w:sz="12" w:space="0" w:color="000000"/>
            </w:tcBorders>
            <w:vAlign w:val="bottom"/>
          </w:tcPr>
          <w:p w:rsidR="009F273E" w:rsidRPr="00365F66" w:rsidRDefault="009F273E" w:rsidP="004D181C">
            <w:pPr>
              <w:keepLines w:val="0"/>
              <w:spacing w:after="0"/>
              <w:rPr>
                <w:rFonts w:cs="Arial"/>
                <w:color w:val="000000"/>
                <w:szCs w:val="20"/>
                <w:lang w:val="en-US"/>
              </w:rPr>
            </w:pPr>
            <w:r w:rsidRPr="00365F66">
              <w:rPr>
                <w:rFonts w:cs="Arial"/>
                <w:color w:val="000000"/>
                <w:szCs w:val="20"/>
                <w:lang w:val="en-US"/>
              </w:rPr>
              <w:t>NASA / Goddard Institute for Space Studies, USA</w:t>
            </w:r>
          </w:p>
        </w:tc>
        <w:tc>
          <w:tcPr>
            <w:tcW w:w="1088" w:type="dxa"/>
            <w:tcBorders>
              <w:top w:val="nil"/>
              <w:left w:val="nil"/>
              <w:bottom w:val="single" w:sz="12" w:space="0" w:color="000000"/>
              <w:right w:val="single" w:sz="12" w:space="0" w:color="000000"/>
            </w:tcBorders>
            <w:vAlign w:val="bottom"/>
          </w:tcPr>
          <w:p w:rsidR="009F273E" w:rsidRPr="00365F66" w:rsidRDefault="009F273E" w:rsidP="004D181C">
            <w:pPr>
              <w:keepLines w:val="0"/>
              <w:spacing w:after="0"/>
              <w:rPr>
                <w:rFonts w:cs="Arial"/>
                <w:color w:val="000000"/>
                <w:szCs w:val="20"/>
                <w:lang w:val="en-US"/>
              </w:rPr>
            </w:pPr>
            <w:r w:rsidRPr="00365F66">
              <w:rPr>
                <w:rFonts w:cs="Arial"/>
                <w:color w:val="000000"/>
                <w:szCs w:val="20"/>
                <w:lang w:val="en-US"/>
              </w:rPr>
              <w:t>GISS-ER</w:t>
            </w:r>
          </w:p>
        </w:tc>
        <w:tc>
          <w:tcPr>
            <w:tcW w:w="949" w:type="dxa"/>
            <w:tcBorders>
              <w:top w:val="nil"/>
              <w:left w:val="nil"/>
              <w:bottom w:val="single" w:sz="12" w:space="0" w:color="000000"/>
              <w:right w:val="single" w:sz="12" w:space="0" w:color="000000"/>
            </w:tcBorders>
            <w:vAlign w:val="bottom"/>
          </w:tcPr>
          <w:p w:rsidR="009F273E" w:rsidRPr="00365F66" w:rsidRDefault="009F273E" w:rsidP="004D181C">
            <w:pPr>
              <w:keepLines w:val="0"/>
              <w:spacing w:after="0"/>
              <w:jc w:val="right"/>
              <w:rPr>
                <w:rFonts w:cs="Arial"/>
                <w:color w:val="000000"/>
                <w:szCs w:val="20"/>
                <w:lang w:val="en-US"/>
              </w:rPr>
            </w:pPr>
            <w:r w:rsidRPr="00365F66">
              <w:rPr>
                <w:rFonts w:cs="Arial"/>
                <w:color w:val="000000"/>
                <w:szCs w:val="20"/>
                <w:lang w:val="en-US"/>
              </w:rPr>
              <w:t>1</w:t>
            </w:r>
          </w:p>
        </w:tc>
        <w:tc>
          <w:tcPr>
            <w:tcW w:w="949" w:type="dxa"/>
            <w:tcBorders>
              <w:top w:val="nil"/>
              <w:left w:val="nil"/>
              <w:bottom w:val="single" w:sz="12" w:space="0" w:color="000000"/>
              <w:right w:val="single" w:sz="12" w:space="0" w:color="000000"/>
            </w:tcBorders>
            <w:vAlign w:val="bottom"/>
          </w:tcPr>
          <w:p w:rsidR="009F273E" w:rsidRPr="00365F66" w:rsidRDefault="009F273E" w:rsidP="005F58FB">
            <w:pPr>
              <w:keepLines w:val="0"/>
              <w:spacing w:after="0"/>
              <w:jc w:val="right"/>
              <w:rPr>
                <w:rFonts w:cs="Arial"/>
                <w:color w:val="000000"/>
                <w:szCs w:val="20"/>
                <w:lang w:val="en-US"/>
              </w:rPr>
            </w:pPr>
            <w:r w:rsidRPr="00365F66">
              <w:rPr>
                <w:rFonts w:cs="Arial"/>
                <w:color w:val="000000"/>
                <w:szCs w:val="20"/>
                <w:lang w:val="en-US"/>
              </w:rPr>
              <w:t>2, 4</w:t>
            </w:r>
          </w:p>
        </w:tc>
        <w:tc>
          <w:tcPr>
            <w:tcW w:w="949" w:type="dxa"/>
            <w:tcBorders>
              <w:top w:val="nil"/>
              <w:left w:val="nil"/>
              <w:bottom w:val="single" w:sz="12" w:space="0" w:color="000000"/>
              <w:right w:val="single" w:sz="12" w:space="0" w:color="000000"/>
            </w:tcBorders>
            <w:vAlign w:val="bottom"/>
          </w:tcPr>
          <w:p w:rsidR="009F273E" w:rsidRPr="00365F66" w:rsidRDefault="009F273E" w:rsidP="004D181C">
            <w:pPr>
              <w:keepLines w:val="0"/>
              <w:spacing w:after="0"/>
              <w:jc w:val="right"/>
              <w:rPr>
                <w:rFonts w:cs="Arial"/>
                <w:color w:val="000000"/>
                <w:szCs w:val="20"/>
                <w:lang w:val="en-US"/>
              </w:rPr>
            </w:pPr>
            <w:r w:rsidRPr="00365F66">
              <w:rPr>
                <w:rFonts w:cs="Arial"/>
                <w:color w:val="000000"/>
                <w:szCs w:val="20"/>
                <w:lang w:val="en-US"/>
              </w:rPr>
              <w:t>1</w:t>
            </w:r>
          </w:p>
        </w:tc>
        <w:tc>
          <w:tcPr>
            <w:tcW w:w="2167" w:type="dxa"/>
            <w:tcBorders>
              <w:top w:val="nil"/>
              <w:left w:val="nil"/>
              <w:bottom w:val="single" w:sz="12" w:space="0" w:color="000000"/>
              <w:right w:val="single" w:sz="12" w:space="0" w:color="000000"/>
            </w:tcBorders>
            <w:vAlign w:val="bottom"/>
          </w:tcPr>
          <w:p w:rsidR="009F273E" w:rsidRPr="00365F66" w:rsidRDefault="009F273E" w:rsidP="004D181C">
            <w:pPr>
              <w:keepLines w:val="0"/>
              <w:spacing w:after="0"/>
              <w:rPr>
                <w:rFonts w:cs="Arial"/>
                <w:color w:val="000000"/>
                <w:szCs w:val="20"/>
                <w:lang w:val="en-US"/>
              </w:rPr>
            </w:pPr>
            <w:r w:rsidRPr="00365F66">
              <w:rPr>
                <w:rFonts w:cs="Arial"/>
                <w:color w:val="000000"/>
                <w:szCs w:val="20"/>
                <w:lang w:val="en-US"/>
              </w:rPr>
              <w:t>Russell et al., 2000</w:t>
            </w:r>
          </w:p>
        </w:tc>
      </w:tr>
      <w:tr w:rsidR="009F273E" w:rsidRPr="00365F66" w:rsidTr="004D181C">
        <w:trPr>
          <w:trHeight w:val="600"/>
        </w:trPr>
        <w:tc>
          <w:tcPr>
            <w:tcW w:w="3618" w:type="dxa"/>
            <w:tcBorders>
              <w:top w:val="nil"/>
              <w:left w:val="single" w:sz="12" w:space="0" w:color="000000"/>
              <w:bottom w:val="single" w:sz="12" w:space="0" w:color="000000"/>
              <w:right w:val="single" w:sz="12" w:space="0" w:color="000000"/>
            </w:tcBorders>
            <w:vAlign w:val="bottom"/>
          </w:tcPr>
          <w:p w:rsidR="009F273E" w:rsidRPr="00365F66" w:rsidRDefault="009F273E" w:rsidP="004D181C">
            <w:pPr>
              <w:keepLines w:val="0"/>
              <w:spacing w:after="0"/>
              <w:rPr>
                <w:rFonts w:cs="Arial"/>
                <w:color w:val="000000"/>
                <w:szCs w:val="20"/>
                <w:lang w:val="en-US"/>
              </w:rPr>
            </w:pPr>
            <w:r w:rsidRPr="00365F66">
              <w:rPr>
                <w:rFonts w:cs="Arial"/>
                <w:color w:val="000000"/>
                <w:szCs w:val="20"/>
                <w:lang w:val="en-US"/>
              </w:rPr>
              <w:t>Institute for Numerical Mathematics, Russia</w:t>
            </w:r>
          </w:p>
        </w:tc>
        <w:tc>
          <w:tcPr>
            <w:tcW w:w="1088" w:type="dxa"/>
            <w:tcBorders>
              <w:top w:val="nil"/>
              <w:left w:val="nil"/>
              <w:bottom w:val="single" w:sz="12" w:space="0" w:color="000000"/>
              <w:right w:val="single" w:sz="12" w:space="0" w:color="000000"/>
            </w:tcBorders>
            <w:vAlign w:val="bottom"/>
          </w:tcPr>
          <w:p w:rsidR="009F273E" w:rsidRPr="00365F66" w:rsidRDefault="009F273E" w:rsidP="004D181C">
            <w:pPr>
              <w:keepLines w:val="0"/>
              <w:spacing w:after="0"/>
              <w:rPr>
                <w:rFonts w:cs="Arial"/>
                <w:color w:val="000000"/>
                <w:szCs w:val="20"/>
                <w:lang w:val="en-US"/>
              </w:rPr>
            </w:pPr>
            <w:r w:rsidRPr="00365F66">
              <w:rPr>
                <w:rFonts w:cs="Arial"/>
                <w:color w:val="000000"/>
                <w:szCs w:val="20"/>
                <w:lang w:val="en-US"/>
              </w:rPr>
              <w:t>INM-CM3.0</w:t>
            </w:r>
          </w:p>
        </w:tc>
        <w:tc>
          <w:tcPr>
            <w:tcW w:w="949" w:type="dxa"/>
            <w:tcBorders>
              <w:top w:val="nil"/>
              <w:left w:val="nil"/>
              <w:bottom w:val="single" w:sz="12" w:space="0" w:color="000000"/>
              <w:right w:val="single" w:sz="12" w:space="0" w:color="000000"/>
            </w:tcBorders>
            <w:vAlign w:val="bottom"/>
          </w:tcPr>
          <w:p w:rsidR="009F273E" w:rsidRPr="00365F66" w:rsidRDefault="009F273E" w:rsidP="004D181C">
            <w:pPr>
              <w:keepLines w:val="0"/>
              <w:spacing w:after="0"/>
              <w:jc w:val="right"/>
              <w:rPr>
                <w:rFonts w:cs="Arial"/>
                <w:color w:val="000000"/>
                <w:szCs w:val="20"/>
                <w:lang w:val="en-US"/>
              </w:rPr>
            </w:pPr>
            <w:r w:rsidRPr="00365F66">
              <w:rPr>
                <w:rFonts w:cs="Arial"/>
                <w:color w:val="000000"/>
                <w:szCs w:val="20"/>
                <w:lang w:val="en-US"/>
              </w:rPr>
              <w:t>1</w:t>
            </w:r>
          </w:p>
        </w:tc>
        <w:tc>
          <w:tcPr>
            <w:tcW w:w="949" w:type="dxa"/>
            <w:tcBorders>
              <w:top w:val="nil"/>
              <w:left w:val="nil"/>
              <w:bottom w:val="single" w:sz="12" w:space="0" w:color="000000"/>
              <w:right w:val="single" w:sz="12" w:space="0" w:color="000000"/>
            </w:tcBorders>
            <w:vAlign w:val="bottom"/>
          </w:tcPr>
          <w:p w:rsidR="009F273E" w:rsidRPr="00365F66" w:rsidRDefault="009F273E" w:rsidP="004D181C">
            <w:pPr>
              <w:keepLines w:val="0"/>
              <w:spacing w:after="0"/>
              <w:jc w:val="right"/>
              <w:rPr>
                <w:rFonts w:cs="Arial"/>
                <w:color w:val="000000"/>
                <w:szCs w:val="20"/>
                <w:lang w:val="en-US"/>
              </w:rPr>
            </w:pPr>
            <w:r w:rsidRPr="00365F66">
              <w:rPr>
                <w:rFonts w:cs="Arial"/>
                <w:color w:val="000000"/>
                <w:szCs w:val="20"/>
                <w:lang w:val="en-US"/>
              </w:rPr>
              <w:t>1</w:t>
            </w:r>
          </w:p>
        </w:tc>
        <w:tc>
          <w:tcPr>
            <w:tcW w:w="949" w:type="dxa"/>
            <w:tcBorders>
              <w:top w:val="nil"/>
              <w:left w:val="nil"/>
              <w:bottom w:val="single" w:sz="12" w:space="0" w:color="000000"/>
              <w:right w:val="single" w:sz="12" w:space="0" w:color="000000"/>
            </w:tcBorders>
            <w:vAlign w:val="bottom"/>
          </w:tcPr>
          <w:p w:rsidR="009F273E" w:rsidRPr="00365F66" w:rsidRDefault="009F273E" w:rsidP="004D181C">
            <w:pPr>
              <w:keepLines w:val="0"/>
              <w:spacing w:after="0"/>
              <w:jc w:val="right"/>
              <w:rPr>
                <w:rFonts w:cs="Arial"/>
                <w:color w:val="000000"/>
                <w:szCs w:val="20"/>
                <w:lang w:val="en-US"/>
              </w:rPr>
            </w:pPr>
            <w:r w:rsidRPr="00365F66">
              <w:rPr>
                <w:rFonts w:cs="Arial"/>
                <w:color w:val="000000"/>
                <w:szCs w:val="20"/>
                <w:lang w:val="en-US"/>
              </w:rPr>
              <w:t>1</w:t>
            </w:r>
          </w:p>
        </w:tc>
        <w:tc>
          <w:tcPr>
            <w:tcW w:w="2167" w:type="dxa"/>
            <w:tcBorders>
              <w:top w:val="nil"/>
              <w:left w:val="nil"/>
              <w:bottom w:val="single" w:sz="12" w:space="0" w:color="000000"/>
              <w:right w:val="single" w:sz="12" w:space="0" w:color="000000"/>
            </w:tcBorders>
            <w:vAlign w:val="bottom"/>
          </w:tcPr>
          <w:p w:rsidR="009F273E" w:rsidRPr="00365F66" w:rsidRDefault="009F273E" w:rsidP="004D181C">
            <w:pPr>
              <w:keepLines w:val="0"/>
              <w:spacing w:after="0"/>
              <w:rPr>
                <w:rFonts w:cs="Arial"/>
                <w:color w:val="000000"/>
                <w:szCs w:val="20"/>
                <w:lang w:val="en-US"/>
              </w:rPr>
            </w:pPr>
            <w:r w:rsidRPr="00365F66">
              <w:rPr>
                <w:rFonts w:cs="Arial"/>
                <w:color w:val="000000"/>
                <w:szCs w:val="20"/>
                <w:lang w:val="en-US"/>
              </w:rPr>
              <w:t>Diansky and Volodin, 2002</w:t>
            </w:r>
          </w:p>
        </w:tc>
      </w:tr>
      <w:tr w:rsidR="009F273E" w:rsidRPr="00365F66" w:rsidTr="004D181C">
        <w:trPr>
          <w:trHeight w:val="600"/>
        </w:trPr>
        <w:tc>
          <w:tcPr>
            <w:tcW w:w="3618" w:type="dxa"/>
            <w:tcBorders>
              <w:top w:val="nil"/>
              <w:left w:val="single" w:sz="12" w:space="0" w:color="000000"/>
              <w:bottom w:val="single" w:sz="12" w:space="0" w:color="000000"/>
              <w:right w:val="single" w:sz="12" w:space="0" w:color="000000"/>
            </w:tcBorders>
            <w:vAlign w:val="bottom"/>
          </w:tcPr>
          <w:p w:rsidR="009F273E" w:rsidRPr="00365F66" w:rsidRDefault="009F273E" w:rsidP="004D181C">
            <w:pPr>
              <w:keepLines w:val="0"/>
              <w:spacing w:after="0"/>
              <w:rPr>
                <w:rFonts w:cs="Arial"/>
                <w:color w:val="000000"/>
                <w:szCs w:val="20"/>
                <w:lang w:val="en-US"/>
              </w:rPr>
            </w:pPr>
            <w:r w:rsidRPr="00365F66">
              <w:rPr>
                <w:rFonts w:cs="Arial"/>
                <w:color w:val="000000"/>
                <w:szCs w:val="20"/>
                <w:lang w:val="en-US"/>
              </w:rPr>
              <w:t>Institut Pierre Simon Laplace, France</w:t>
            </w:r>
          </w:p>
        </w:tc>
        <w:tc>
          <w:tcPr>
            <w:tcW w:w="1088" w:type="dxa"/>
            <w:tcBorders>
              <w:top w:val="nil"/>
              <w:left w:val="nil"/>
              <w:bottom w:val="single" w:sz="12" w:space="0" w:color="000000"/>
              <w:right w:val="single" w:sz="12" w:space="0" w:color="000000"/>
            </w:tcBorders>
            <w:vAlign w:val="bottom"/>
          </w:tcPr>
          <w:p w:rsidR="009F273E" w:rsidRPr="00365F66" w:rsidRDefault="009F273E" w:rsidP="004D181C">
            <w:pPr>
              <w:keepLines w:val="0"/>
              <w:spacing w:after="0"/>
              <w:rPr>
                <w:rFonts w:cs="Arial"/>
                <w:color w:val="000000"/>
                <w:szCs w:val="20"/>
                <w:lang w:val="en-US"/>
              </w:rPr>
            </w:pPr>
            <w:r w:rsidRPr="00365F66">
              <w:rPr>
                <w:rFonts w:cs="Arial"/>
                <w:color w:val="000000"/>
                <w:szCs w:val="20"/>
                <w:lang w:val="en-US"/>
              </w:rPr>
              <w:t>IPSL-CM4</w:t>
            </w:r>
          </w:p>
        </w:tc>
        <w:tc>
          <w:tcPr>
            <w:tcW w:w="949" w:type="dxa"/>
            <w:tcBorders>
              <w:top w:val="nil"/>
              <w:left w:val="nil"/>
              <w:bottom w:val="single" w:sz="12" w:space="0" w:color="000000"/>
              <w:right w:val="single" w:sz="12" w:space="0" w:color="000000"/>
            </w:tcBorders>
            <w:vAlign w:val="bottom"/>
          </w:tcPr>
          <w:p w:rsidR="009F273E" w:rsidRPr="00365F66" w:rsidRDefault="009F273E" w:rsidP="004D181C">
            <w:pPr>
              <w:keepLines w:val="0"/>
              <w:spacing w:after="0"/>
              <w:jc w:val="right"/>
              <w:rPr>
                <w:rFonts w:cs="Arial"/>
                <w:color w:val="000000"/>
                <w:szCs w:val="20"/>
                <w:lang w:val="en-US"/>
              </w:rPr>
            </w:pPr>
            <w:r w:rsidRPr="00365F66">
              <w:rPr>
                <w:rFonts w:cs="Arial"/>
                <w:color w:val="000000"/>
                <w:szCs w:val="20"/>
                <w:lang w:val="en-US"/>
              </w:rPr>
              <w:t>1</w:t>
            </w:r>
          </w:p>
        </w:tc>
        <w:tc>
          <w:tcPr>
            <w:tcW w:w="949" w:type="dxa"/>
            <w:tcBorders>
              <w:top w:val="nil"/>
              <w:left w:val="nil"/>
              <w:bottom w:val="single" w:sz="12" w:space="0" w:color="000000"/>
              <w:right w:val="single" w:sz="12" w:space="0" w:color="000000"/>
            </w:tcBorders>
            <w:vAlign w:val="bottom"/>
          </w:tcPr>
          <w:p w:rsidR="009F273E" w:rsidRPr="00365F66" w:rsidRDefault="009F273E" w:rsidP="004D181C">
            <w:pPr>
              <w:keepLines w:val="0"/>
              <w:spacing w:after="0"/>
              <w:jc w:val="right"/>
              <w:rPr>
                <w:rFonts w:cs="Arial"/>
                <w:color w:val="000000"/>
                <w:szCs w:val="20"/>
                <w:lang w:val="en-US"/>
              </w:rPr>
            </w:pPr>
            <w:r w:rsidRPr="00365F66">
              <w:rPr>
                <w:rFonts w:cs="Arial"/>
                <w:color w:val="000000"/>
                <w:szCs w:val="20"/>
                <w:lang w:val="en-US"/>
              </w:rPr>
              <w:t>1</w:t>
            </w:r>
          </w:p>
        </w:tc>
        <w:tc>
          <w:tcPr>
            <w:tcW w:w="949" w:type="dxa"/>
            <w:tcBorders>
              <w:top w:val="nil"/>
              <w:left w:val="nil"/>
              <w:bottom w:val="single" w:sz="12" w:space="0" w:color="000000"/>
              <w:right w:val="single" w:sz="12" w:space="0" w:color="000000"/>
            </w:tcBorders>
            <w:vAlign w:val="bottom"/>
          </w:tcPr>
          <w:p w:rsidR="009F273E" w:rsidRPr="00365F66" w:rsidRDefault="009F273E" w:rsidP="004D181C">
            <w:pPr>
              <w:keepLines w:val="0"/>
              <w:spacing w:after="0"/>
              <w:jc w:val="right"/>
              <w:rPr>
                <w:rFonts w:cs="Arial"/>
                <w:color w:val="000000"/>
                <w:szCs w:val="20"/>
                <w:lang w:val="en-US"/>
              </w:rPr>
            </w:pPr>
            <w:r w:rsidRPr="00365F66">
              <w:rPr>
                <w:rFonts w:cs="Arial"/>
                <w:color w:val="000000"/>
                <w:szCs w:val="20"/>
                <w:lang w:val="en-US"/>
              </w:rPr>
              <w:t>1</w:t>
            </w:r>
          </w:p>
        </w:tc>
        <w:tc>
          <w:tcPr>
            <w:tcW w:w="2167" w:type="dxa"/>
            <w:tcBorders>
              <w:top w:val="nil"/>
              <w:left w:val="nil"/>
              <w:bottom w:val="single" w:sz="12" w:space="0" w:color="000000"/>
              <w:right w:val="single" w:sz="12" w:space="0" w:color="000000"/>
            </w:tcBorders>
            <w:vAlign w:val="bottom"/>
          </w:tcPr>
          <w:p w:rsidR="009F273E" w:rsidRPr="00365F66" w:rsidRDefault="009F273E" w:rsidP="004D181C">
            <w:pPr>
              <w:keepLines w:val="0"/>
              <w:spacing w:after="0"/>
              <w:rPr>
                <w:rFonts w:cs="Arial"/>
                <w:color w:val="000000"/>
                <w:szCs w:val="20"/>
                <w:lang w:val="en-US"/>
              </w:rPr>
            </w:pPr>
            <w:r w:rsidRPr="00365F66">
              <w:rPr>
                <w:rFonts w:cs="Arial"/>
                <w:color w:val="000000"/>
                <w:szCs w:val="20"/>
                <w:lang w:val="en-US"/>
              </w:rPr>
              <w:t>IPSL, 2005</w:t>
            </w:r>
          </w:p>
        </w:tc>
      </w:tr>
      <w:tr w:rsidR="009F273E" w:rsidRPr="00365F66" w:rsidTr="004D181C">
        <w:trPr>
          <w:trHeight w:val="600"/>
        </w:trPr>
        <w:tc>
          <w:tcPr>
            <w:tcW w:w="3618" w:type="dxa"/>
            <w:tcBorders>
              <w:top w:val="nil"/>
              <w:left w:val="single" w:sz="12" w:space="0" w:color="000000"/>
              <w:bottom w:val="single" w:sz="12" w:space="0" w:color="000000"/>
              <w:right w:val="single" w:sz="12" w:space="0" w:color="000000"/>
            </w:tcBorders>
            <w:vAlign w:val="bottom"/>
          </w:tcPr>
          <w:p w:rsidR="009F273E" w:rsidRPr="00365F66" w:rsidRDefault="009F273E" w:rsidP="004D181C">
            <w:pPr>
              <w:keepLines w:val="0"/>
              <w:spacing w:after="0"/>
              <w:rPr>
                <w:rFonts w:cs="Arial"/>
                <w:color w:val="000000"/>
                <w:szCs w:val="20"/>
                <w:lang w:val="en-US"/>
              </w:rPr>
            </w:pPr>
            <w:r w:rsidRPr="00365F66">
              <w:rPr>
                <w:rFonts w:cs="Arial"/>
                <w:color w:val="000000"/>
                <w:szCs w:val="20"/>
                <w:lang w:val="en-US"/>
              </w:rPr>
              <w:t>Center for Climate System Research (The University of Tokyo), National Institute for Environmental Studies, and Frontier Research Center for Global Change (JAMSTEC), Japan</w:t>
            </w:r>
          </w:p>
        </w:tc>
        <w:tc>
          <w:tcPr>
            <w:tcW w:w="1088" w:type="dxa"/>
            <w:tcBorders>
              <w:top w:val="nil"/>
              <w:left w:val="nil"/>
              <w:bottom w:val="single" w:sz="12" w:space="0" w:color="000000"/>
              <w:right w:val="single" w:sz="12" w:space="0" w:color="000000"/>
            </w:tcBorders>
            <w:vAlign w:val="bottom"/>
          </w:tcPr>
          <w:p w:rsidR="009F273E" w:rsidRPr="00365F66" w:rsidRDefault="009F273E" w:rsidP="004D181C">
            <w:pPr>
              <w:keepLines w:val="0"/>
              <w:spacing w:after="0"/>
              <w:rPr>
                <w:rFonts w:cs="Arial"/>
                <w:color w:val="000000"/>
                <w:szCs w:val="20"/>
                <w:lang w:val="en-US"/>
              </w:rPr>
            </w:pPr>
            <w:r w:rsidRPr="00365F66">
              <w:rPr>
                <w:rFonts w:cs="Arial"/>
                <w:color w:val="000000"/>
                <w:szCs w:val="20"/>
                <w:lang w:val="en-US"/>
              </w:rPr>
              <w:t>MIROC3.2 (medres)</w:t>
            </w:r>
          </w:p>
        </w:tc>
        <w:tc>
          <w:tcPr>
            <w:tcW w:w="949" w:type="dxa"/>
            <w:tcBorders>
              <w:top w:val="nil"/>
              <w:left w:val="nil"/>
              <w:bottom w:val="single" w:sz="12" w:space="0" w:color="000000"/>
              <w:right w:val="single" w:sz="12" w:space="0" w:color="000000"/>
            </w:tcBorders>
            <w:vAlign w:val="bottom"/>
          </w:tcPr>
          <w:p w:rsidR="009F273E" w:rsidRPr="00365F66" w:rsidRDefault="009F273E" w:rsidP="005F58FB">
            <w:pPr>
              <w:keepLines w:val="0"/>
              <w:spacing w:after="0"/>
              <w:jc w:val="right"/>
              <w:rPr>
                <w:rFonts w:cs="Arial"/>
                <w:color w:val="000000"/>
                <w:szCs w:val="20"/>
                <w:lang w:val="en-US"/>
              </w:rPr>
            </w:pPr>
            <w:r w:rsidRPr="00365F66">
              <w:rPr>
                <w:rFonts w:cs="Arial"/>
                <w:color w:val="000000"/>
                <w:szCs w:val="20"/>
                <w:lang w:val="en-US"/>
              </w:rPr>
              <w:t>1...3</w:t>
            </w:r>
          </w:p>
        </w:tc>
        <w:tc>
          <w:tcPr>
            <w:tcW w:w="949" w:type="dxa"/>
            <w:tcBorders>
              <w:top w:val="nil"/>
              <w:left w:val="nil"/>
              <w:bottom w:val="single" w:sz="12" w:space="0" w:color="000000"/>
              <w:right w:val="single" w:sz="12" w:space="0" w:color="000000"/>
            </w:tcBorders>
            <w:vAlign w:val="bottom"/>
          </w:tcPr>
          <w:p w:rsidR="009F273E" w:rsidRPr="00365F66" w:rsidRDefault="009F273E" w:rsidP="005F58FB">
            <w:pPr>
              <w:keepLines w:val="0"/>
              <w:spacing w:after="0"/>
              <w:jc w:val="right"/>
              <w:rPr>
                <w:rFonts w:cs="Arial"/>
                <w:color w:val="000000"/>
                <w:szCs w:val="20"/>
                <w:lang w:val="en-US"/>
              </w:rPr>
            </w:pPr>
            <w:r w:rsidRPr="00365F66">
              <w:rPr>
                <w:rFonts w:cs="Arial"/>
                <w:color w:val="000000"/>
                <w:szCs w:val="20"/>
                <w:lang w:val="en-US"/>
              </w:rPr>
              <w:t>1...3</w:t>
            </w:r>
          </w:p>
        </w:tc>
        <w:tc>
          <w:tcPr>
            <w:tcW w:w="949" w:type="dxa"/>
            <w:tcBorders>
              <w:top w:val="nil"/>
              <w:left w:val="nil"/>
              <w:bottom w:val="single" w:sz="12" w:space="0" w:color="000000"/>
              <w:right w:val="single" w:sz="12" w:space="0" w:color="000000"/>
            </w:tcBorders>
            <w:vAlign w:val="bottom"/>
          </w:tcPr>
          <w:p w:rsidR="009F273E" w:rsidRPr="00365F66" w:rsidRDefault="009F273E" w:rsidP="005F58FB">
            <w:pPr>
              <w:keepLines w:val="0"/>
              <w:spacing w:after="0"/>
              <w:jc w:val="right"/>
              <w:rPr>
                <w:rFonts w:cs="Arial"/>
                <w:color w:val="000000"/>
                <w:szCs w:val="20"/>
                <w:lang w:val="en-US"/>
              </w:rPr>
            </w:pPr>
            <w:r w:rsidRPr="00365F66">
              <w:rPr>
                <w:rFonts w:cs="Arial"/>
                <w:color w:val="000000"/>
                <w:szCs w:val="20"/>
                <w:lang w:val="en-US"/>
              </w:rPr>
              <w:t>1...3</w:t>
            </w:r>
          </w:p>
        </w:tc>
        <w:tc>
          <w:tcPr>
            <w:tcW w:w="2167" w:type="dxa"/>
            <w:tcBorders>
              <w:top w:val="nil"/>
              <w:left w:val="nil"/>
              <w:bottom w:val="single" w:sz="12" w:space="0" w:color="000000"/>
              <w:right w:val="single" w:sz="12" w:space="0" w:color="000000"/>
            </w:tcBorders>
            <w:vAlign w:val="bottom"/>
          </w:tcPr>
          <w:p w:rsidR="009F273E" w:rsidRPr="00365F66" w:rsidRDefault="009F273E" w:rsidP="004D181C">
            <w:pPr>
              <w:keepLines w:val="0"/>
              <w:spacing w:after="0"/>
              <w:rPr>
                <w:rFonts w:cs="Arial"/>
                <w:color w:val="000000"/>
                <w:szCs w:val="20"/>
                <w:lang w:val="en-US"/>
              </w:rPr>
            </w:pPr>
            <w:r w:rsidRPr="00365F66">
              <w:rPr>
                <w:rFonts w:cs="Arial"/>
                <w:color w:val="000000"/>
                <w:szCs w:val="20"/>
                <w:lang w:val="en-US"/>
              </w:rPr>
              <w:t>K-1 model developers, 2004</w:t>
            </w:r>
          </w:p>
        </w:tc>
      </w:tr>
      <w:tr w:rsidR="009F273E" w:rsidRPr="00365F66" w:rsidTr="004D181C">
        <w:trPr>
          <w:trHeight w:val="600"/>
        </w:trPr>
        <w:tc>
          <w:tcPr>
            <w:tcW w:w="3618" w:type="dxa"/>
            <w:tcBorders>
              <w:top w:val="nil"/>
              <w:left w:val="single" w:sz="12" w:space="0" w:color="000000"/>
              <w:bottom w:val="single" w:sz="12" w:space="0" w:color="000000"/>
              <w:right w:val="single" w:sz="12" w:space="0" w:color="000000"/>
            </w:tcBorders>
            <w:vAlign w:val="bottom"/>
          </w:tcPr>
          <w:p w:rsidR="009F273E" w:rsidRPr="00365F66" w:rsidRDefault="009F273E" w:rsidP="004D181C">
            <w:pPr>
              <w:keepLines w:val="0"/>
              <w:spacing w:after="0"/>
              <w:rPr>
                <w:rFonts w:cs="Arial"/>
                <w:color w:val="000000"/>
                <w:szCs w:val="20"/>
                <w:lang w:val="en-US"/>
              </w:rPr>
            </w:pPr>
            <w:r w:rsidRPr="00365F66">
              <w:rPr>
                <w:rFonts w:cs="Arial"/>
                <w:color w:val="000000"/>
                <w:szCs w:val="20"/>
                <w:lang w:val="en-US"/>
              </w:rPr>
              <w:t>Meteorological Institute of the University of Bonn, Meteorological Research Institute of KMA</w:t>
            </w:r>
          </w:p>
        </w:tc>
        <w:tc>
          <w:tcPr>
            <w:tcW w:w="1088" w:type="dxa"/>
            <w:tcBorders>
              <w:top w:val="nil"/>
              <w:left w:val="nil"/>
              <w:bottom w:val="single" w:sz="12" w:space="0" w:color="000000"/>
              <w:right w:val="single" w:sz="12" w:space="0" w:color="000000"/>
            </w:tcBorders>
            <w:vAlign w:val="bottom"/>
          </w:tcPr>
          <w:p w:rsidR="009F273E" w:rsidRPr="00365F66" w:rsidRDefault="009F273E" w:rsidP="004D181C">
            <w:pPr>
              <w:keepLines w:val="0"/>
              <w:spacing w:after="0"/>
              <w:rPr>
                <w:rFonts w:cs="Arial"/>
                <w:color w:val="000000"/>
                <w:szCs w:val="20"/>
                <w:lang w:val="en-US"/>
              </w:rPr>
            </w:pPr>
            <w:r w:rsidRPr="00365F66">
              <w:rPr>
                <w:rFonts w:cs="Arial"/>
                <w:color w:val="000000"/>
                <w:szCs w:val="20"/>
                <w:lang w:val="en-US"/>
              </w:rPr>
              <w:t>ECHO-G</w:t>
            </w:r>
          </w:p>
        </w:tc>
        <w:tc>
          <w:tcPr>
            <w:tcW w:w="949" w:type="dxa"/>
            <w:tcBorders>
              <w:top w:val="nil"/>
              <w:left w:val="nil"/>
              <w:bottom w:val="single" w:sz="12" w:space="0" w:color="000000"/>
              <w:right w:val="single" w:sz="12" w:space="0" w:color="000000"/>
            </w:tcBorders>
            <w:vAlign w:val="bottom"/>
          </w:tcPr>
          <w:p w:rsidR="009F273E" w:rsidRPr="00365F66" w:rsidRDefault="009F273E" w:rsidP="005F58FB">
            <w:pPr>
              <w:keepLines w:val="0"/>
              <w:spacing w:after="0"/>
              <w:jc w:val="right"/>
              <w:rPr>
                <w:rFonts w:cs="Arial"/>
                <w:color w:val="000000"/>
                <w:szCs w:val="20"/>
                <w:lang w:val="en-US"/>
              </w:rPr>
            </w:pPr>
            <w:r w:rsidRPr="00365F66">
              <w:rPr>
                <w:rFonts w:cs="Arial"/>
                <w:color w:val="000000"/>
                <w:szCs w:val="20"/>
                <w:lang w:val="en-US"/>
              </w:rPr>
              <w:t>1...3</w:t>
            </w:r>
          </w:p>
        </w:tc>
        <w:tc>
          <w:tcPr>
            <w:tcW w:w="949" w:type="dxa"/>
            <w:tcBorders>
              <w:top w:val="nil"/>
              <w:left w:val="nil"/>
              <w:bottom w:val="single" w:sz="12" w:space="0" w:color="000000"/>
              <w:right w:val="single" w:sz="12" w:space="0" w:color="000000"/>
            </w:tcBorders>
            <w:vAlign w:val="bottom"/>
          </w:tcPr>
          <w:p w:rsidR="009F273E" w:rsidRPr="00365F66" w:rsidRDefault="009F273E" w:rsidP="005F58FB">
            <w:pPr>
              <w:keepLines w:val="0"/>
              <w:spacing w:after="0"/>
              <w:jc w:val="right"/>
              <w:rPr>
                <w:rFonts w:cs="Arial"/>
                <w:color w:val="000000"/>
                <w:szCs w:val="20"/>
                <w:lang w:val="en-US"/>
              </w:rPr>
            </w:pPr>
            <w:r w:rsidRPr="00365F66">
              <w:rPr>
                <w:rFonts w:cs="Arial"/>
                <w:color w:val="000000"/>
                <w:szCs w:val="20"/>
                <w:lang w:val="en-US"/>
              </w:rPr>
              <w:t>1...3</w:t>
            </w:r>
          </w:p>
        </w:tc>
        <w:tc>
          <w:tcPr>
            <w:tcW w:w="949" w:type="dxa"/>
            <w:tcBorders>
              <w:top w:val="nil"/>
              <w:left w:val="nil"/>
              <w:bottom w:val="single" w:sz="12" w:space="0" w:color="000000"/>
              <w:right w:val="single" w:sz="12" w:space="0" w:color="000000"/>
            </w:tcBorders>
            <w:vAlign w:val="bottom"/>
          </w:tcPr>
          <w:p w:rsidR="009F273E" w:rsidRPr="00365F66" w:rsidRDefault="009F273E" w:rsidP="005F58FB">
            <w:pPr>
              <w:keepLines w:val="0"/>
              <w:spacing w:after="0"/>
              <w:jc w:val="right"/>
              <w:rPr>
                <w:rFonts w:cs="Arial"/>
                <w:color w:val="000000"/>
                <w:szCs w:val="20"/>
                <w:lang w:val="en-US"/>
              </w:rPr>
            </w:pPr>
            <w:r w:rsidRPr="00365F66">
              <w:rPr>
                <w:rFonts w:cs="Arial"/>
                <w:color w:val="000000"/>
                <w:szCs w:val="20"/>
                <w:lang w:val="en-US"/>
              </w:rPr>
              <w:t>1...3</w:t>
            </w:r>
          </w:p>
        </w:tc>
        <w:tc>
          <w:tcPr>
            <w:tcW w:w="2167" w:type="dxa"/>
            <w:tcBorders>
              <w:top w:val="nil"/>
              <w:left w:val="nil"/>
              <w:bottom w:val="single" w:sz="12" w:space="0" w:color="000000"/>
              <w:right w:val="single" w:sz="12" w:space="0" w:color="000000"/>
            </w:tcBorders>
            <w:vAlign w:val="bottom"/>
          </w:tcPr>
          <w:p w:rsidR="009F273E" w:rsidRPr="00365F66" w:rsidRDefault="009F273E" w:rsidP="004D181C">
            <w:pPr>
              <w:keepLines w:val="0"/>
              <w:spacing w:after="0"/>
              <w:rPr>
                <w:rFonts w:cs="Arial"/>
                <w:color w:val="000000"/>
                <w:szCs w:val="20"/>
                <w:lang w:val="en-US"/>
              </w:rPr>
            </w:pPr>
            <w:r w:rsidRPr="00365F66">
              <w:rPr>
                <w:rFonts w:cs="Arial"/>
                <w:color w:val="000000"/>
                <w:szCs w:val="20"/>
                <w:lang w:val="en-US"/>
              </w:rPr>
              <w:t>Legutke and Voss, 1999</w:t>
            </w:r>
          </w:p>
        </w:tc>
      </w:tr>
      <w:tr w:rsidR="009F273E" w:rsidRPr="00365F66" w:rsidTr="004D181C">
        <w:trPr>
          <w:trHeight w:val="600"/>
        </w:trPr>
        <w:tc>
          <w:tcPr>
            <w:tcW w:w="3618" w:type="dxa"/>
            <w:tcBorders>
              <w:top w:val="nil"/>
              <w:left w:val="single" w:sz="12" w:space="0" w:color="000000"/>
              <w:bottom w:val="single" w:sz="12" w:space="0" w:color="000000"/>
              <w:right w:val="single" w:sz="12" w:space="0" w:color="000000"/>
            </w:tcBorders>
            <w:vAlign w:val="bottom"/>
          </w:tcPr>
          <w:p w:rsidR="009F273E" w:rsidRPr="00365F66" w:rsidRDefault="009F273E" w:rsidP="004D181C">
            <w:pPr>
              <w:keepLines w:val="0"/>
              <w:spacing w:after="0"/>
              <w:rPr>
                <w:rFonts w:cs="Arial"/>
                <w:color w:val="000000"/>
                <w:szCs w:val="20"/>
                <w:lang w:val="en-US"/>
              </w:rPr>
            </w:pPr>
            <w:r w:rsidRPr="00365F66">
              <w:rPr>
                <w:rFonts w:cs="Arial"/>
                <w:color w:val="000000"/>
                <w:szCs w:val="20"/>
                <w:lang w:val="en-US"/>
              </w:rPr>
              <w:t>Max Planck Institute for Meteorology, Germany</w:t>
            </w:r>
          </w:p>
        </w:tc>
        <w:tc>
          <w:tcPr>
            <w:tcW w:w="1088" w:type="dxa"/>
            <w:tcBorders>
              <w:top w:val="nil"/>
              <w:left w:val="nil"/>
              <w:bottom w:val="single" w:sz="12" w:space="0" w:color="000000"/>
              <w:right w:val="single" w:sz="12" w:space="0" w:color="000000"/>
            </w:tcBorders>
            <w:vAlign w:val="bottom"/>
          </w:tcPr>
          <w:p w:rsidR="009F273E" w:rsidRPr="00365F66" w:rsidRDefault="009F273E" w:rsidP="004D181C">
            <w:pPr>
              <w:keepLines w:val="0"/>
              <w:spacing w:after="0"/>
              <w:rPr>
                <w:rFonts w:cs="Arial"/>
                <w:color w:val="000000"/>
                <w:szCs w:val="20"/>
                <w:lang w:val="en-US"/>
              </w:rPr>
            </w:pPr>
            <w:r w:rsidRPr="00365F66">
              <w:rPr>
                <w:rFonts w:cs="Arial"/>
                <w:color w:val="000000"/>
                <w:szCs w:val="20"/>
                <w:lang w:val="en-US"/>
              </w:rPr>
              <w:t>ECHAM5/ MPI-OM</w:t>
            </w:r>
          </w:p>
        </w:tc>
        <w:tc>
          <w:tcPr>
            <w:tcW w:w="949" w:type="dxa"/>
            <w:tcBorders>
              <w:top w:val="nil"/>
              <w:left w:val="nil"/>
              <w:bottom w:val="single" w:sz="12" w:space="0" w:color="000000"/>
              <w:right w:val="single" w:sz="12" w:space="0" w:color="000000"/>
            </w:tcBorders>
            <w:vAlign w:val="bottom"/>
          </w:tcPr>
          <w:p w:rsidR="009F273E" w:rsidRPr="00365F66" w:rsidRDefault="009F273E" w:rsidP="005F58FB">
            <w:pPr>
              <w:keepLines w:val="0"/>
              <w:spacing w:after="0"/>
              <w:jc w:val="right"/>
              <w:rPr>
                <w:rFonts w:cs="Arial"/>
                <w:color w:val="000000"/>
                <w:szCs w:val="20"/>
                <w:lang w:val="en-US"/>
              </w:rPr>
            </w:pPr>
            <w:r w:rsidRPr="00365F66">
              <w:rPr>
                <w:rFonts w:cs="Arial"/>
                <w:color w:val="000000"/>
                <w:szCs w:val="20"/>
                <w:lang w:val="en-US"/>
              </w:rPr>
              <w:t>1...3</w:t>
            </w:r>
          </w:p>
        </w:tc>
        <w:tc>
          <w:tcPr>
            <w:tcW w:w="949" w:type="dxa"/>
            <w:tcBorders>
              <w:top w:val="nil"/>
              <w:left w:val="nil"/>
              <w:bottom w:val="single" w:sz="12" w:space="0" w:color="000000"/>
              <w:right w:val="single" w:sz="12" w:space="0" w:color="000000"/>
            </w:tcBorders>
            <w:vAlign w:val="bottom"/>
          </w:tcPr>
          <w:p w:rsidR="009F273E" w:rsidRPr="00365F66" w:rsidRDefault="009F273E" w:rsidP="005F58FB">
            <w:pPr>
              <w:keepLines w:val="0"/>
              <w:spacing w:after="0"/>
              <w:jc w:val="right"/>
              <w:rPr>
                <w:rFonts w:cs="Arial"/>
                <w:color w:val="000000"/>
                <w:szCs w:val="20"/>
                <w:lang w:val="en-US"/>
              </w:rPr>
            </w:pPr>
            <w:r w:rsidRPr="00365F66">
              <w:rPr>
                <w:rFonts w:cs="Arial"/>
                <w:color w:val="000000"/>
                <w:szCs w:val="20"/>
                <w:lang w:val="en-US"/>
              </w:rPr>
              <w:t>1...3</w:t>
            </w:r>
          </w:p>
        </w:tc>
        <w:tc>
          <w:tcPr>
            <w:tcW w:w="949" w:type="dxa"/>
            <w:tcBorders>
              <w:top w:val="nil"/>
              <w:left w:val="nil"/>
              <w:bottom w:val="single" w:sz="12" w:space="0" w:color="000000"/>
              <w:right w:val="single" w:sz="12" w:space="0" w:color="000000"/>
            </w:tcBorders>
            <w:vAlign w:val="bottom"/>
          </w:tcPr>
          <w:p w:rsidR="009F273E" w:rsidRPr="00365F66" w:rsidRDefault="009F273E" w:rsidP="005F58FB">
            <w:pPr>
              <w:keepLines w:val="0"/>
              <w:spacing w:after="0"/>
              <w:jc w:val="right"/>
              <w:rPr>
                <w:rFonts w:cs="Arial"/>
                <w:color w:val="000000"/>
                <w:szCs w:val="20"/>
                <w:lang w:val="en-US"/>
              </w:rPr>
            </w:pPr>
            <w:r w:rsidRPr="00365F66">
              <w:rPr>
                <w:rFonts w:cs="Arial"/>
                <w:color w:val="000000"/>
                <w:szCs w:val="20"/>
                <w:lang w:val="en-US"/>
              </w:rPr>
              <w:t>1...3</w:t>
            </w:r>
          </w:p>
        </w:tc>
        <w:tc>
          <w:tcPr>
            <w:tcW w:w="2167" w:type="dxa"/>
            <w:tcBorders>
              <w:top w:val="nil"/>
              <w:left w:val="nil"/>
              <w:bottom w:val="single" w:sz="12" w:space="0" w:color="000000"/>
              <w:right w:val="single" w:sz="12" w:space="0" w:color="000000"/>
            </w:tcBorders>
            <w:vAlign w:val="bottom"/>
          </w:tcPr>
          <w:p w:rsidR="009F273E" w:rsidRPr="00365F66" w:rsidRDefault="009F273E" w:rsidP="004D181C">
            <w:pPr>
              <w:keepLines w:val="0"/>
              <w:spacing w:after="0"/>
              <w:rPr>
                <w:rFonts w:cs="Arial"/>
                <w:color w:val="000000"/>
                <w:szCs w:val="20"/>
                <w:lang w:val="en-US"/>
              </w:rPr>
            </w:pPr>
            <w:r w:rsidRPr="00365F66">
              <w:rPr>
                <w:rFonts w:cs="Arial"/>
                <w:color w:val="000000"/>
                <w:szCs w:val="20"/>
                <w:lang w:val="en-US"/>
              </w:rPr>
              <w:t>Jungclaus et al., 2006</w:t>
            </w:r>
          </w:p>
        </w:tc>
      </w:tr>
      <w:tr w:rsidR="009F273E" w:rsidRPr="00365F66" w:rsidTr="004D181C">
        <w:trPr>
          <w:trHeight w:val="600"/>
        </w:trPr>
        <w:tc>
          <w:tcPr>
            <w:tcW w:w="3618" w:type="dxa"/>
            <w:tcBorders>
              <w:top w:val="nil"/>
              <w:left w:val="single" w:sz="12" w:space="0" w:color="000000"/>
              <w:bottom w:val="single" w:sz="12" w:space="0" w:color="000000"/>
              <w:right w:val="single" w:sz="12" w:space="0" w:color="000000"/>
            </w:tcBorders>
            <w:vAlign w:val="bottom"/>
          </w:tcPr>
          <w:p w:rsidR="009F273E" w:rsidRPr="00365F66" w:rsidRDefault="009F273E" w:rsidP="004D181C">
            <w:pPr>
              <w:keepLines w:val="0"/>
              <w:spacing w:after="0"/>
              <w:rPr>
                <w:rFonts w:cs="Arial"/>
                <w:color w:val="000000"/>
                <w:szCs w:val="20"/>
                <w:lang w:val="en-US"/>
              </w:rPr>
            </w:pPr>
            <w:r w:rsidRPr="00365F66">
              <w:rPr>
                <w:rFonts w:cs="Arial"/>
                <w:color w:val="000000"/>
                <w:szCs w:val="20"/>
                <w:lang w:val="en-US"/>
              </w:rPr>
              <w:lastRenderedPageBreak/>
              <w:t>Meteorological Research Institute, Japan</w:t>
            </w:r>
          </w:p>
        </w:tc>
        <w:tc>
          <w:tcPr>
            <w:tcW w:w="1088" w:type="dxa"/>
            <w:tcBorders>
              <w:top w:val="nil"/>
              <w:left w:val="nil"/>
              <w:bottom w:val="single" w:sz="12" w:space="0" w:color="000000"/>
              <w:right w:val="single" w:sz="12" w:space="0" w:color="000000"/>
            </w:tcBorders>
            <w:vAlign w:val="bottom"/>
          </w:tcPr>
          <w:p w:rsidR="009F273E" w:rsidRPr="00365F66" w:rsidRDefault="009F273E" w:rsidP="004D181C">
            <w:pPr>
              <w:keepLines w:val="0"/>
              <w:spacing w:after="0"/>
              <w:rPr>
                <w:rFonts w:cs="Arial"/>
                <w:color w:val="000000"/>
                <w:szCs w:val="20"/>
                <w:lang w:val="en-US"/>
              </w:rPr>
            </w:pPr>
            <w:r w:rsidRPr="00365F66">
              <w:rPr>
                <w:rFonts w:cs="Arial"/>
                <w:color w:val="000000"/>
                <w:szCs w:val="20"/>
                <w:lang w:val="en-US"/>
              </w:rPr>
              <w:t>MRI-CGCM2.3.2</w:t>
            </w:r>
          </w:p>
        </w:tc>
        <w:tc>
          <w:tcPr>
            <w:tcW w:w="949" w:type="dxa"/>
            <w:tcBorders>
              <w:top w:val="nil"/>
              <w:left w:val="nil"/>
              <w:bottom w:val="single" w:sz="12" w:space="0" w:color="000000"/>
              <w:right w:val="single" w:sz="12" w:space="0" w:color="000000"/>
            </w:tcBorders>
            <w:vAlign w:val="bottom"/>
          </w:tcPr>
          <w:p w:rsidR="009F273E" w:rsidRPr="00365F66" w:rsidRDefault="009F273E" w:rsidP="005F58FB">
            <w:pPr>
              <w:keepLines w:val="0"/>
              <w:spacing w:after="0"/>
              <w:jc w:val="right"/>
              <w:rPr>
                <w:rFonts w:cs="Arial"/>
                <w:color w:val="000000"/>
                <w:szCs w:val="20"/>
                <w:lang w:val="en-US"/>
              </w:rPr>
            </w:pPr>
            <w:r w:rsidRPr="00365F66">
              <w:rPr>
                <w:rFonts w:cs="Arial"/>
                <w:color w:val="000000"/>
                <w:szCs w:val="20"/>
                <w:lang w:val="en-US"/>
              </w:rPr>
              <w:t>1...5</w:t>
            </w:r>
          </w:p>
        </w:tc>
        <w:tc>
          <w:tcPr>
            <w:tcW w:w="949" w:type="dxa"/>
            <w:tcBorders>
              <w:top w:val="nil"/>
              <w:left w:val="nil"/>
              <w:bottom w:val="single" w:sz="12" w:space="0" w:color="000000"/>
              <w:right w:val="single" w:sz="12" w:space="0" w:color="000000"/>
            </w:tcBorders>
            <w:vAlign w:val="bottom"/>
          </w:tcPr>
          <w:p w:rsidR="009F273E" w:rsidRPr="00365F66" w:rsidRDefault="009F273E" w:rsidP="005F58FB">
            <w:pPr>
              <w:keepLines w:val="0"/>
              <w:spacing w:after="0"/>
              <w:jc w:val="right"/>
              <w:rPr>
                <w:rFonts w:cs="Arial"/>
                <w:color w:val="000000"/>
                <w:szCs w:val="20"/>
                <w:lang w:val="en-US"/>
              </w:rPr>
            </w:pPr>
            <w:r w:rsidRPr="00365F66">
              <w:rPr>
                <w:rFonts w:cs="Arial"/>
                <w:color w:val="000000"/>
                <w:szCs w:val="20"/>
                <w:lang w:val="en-US"/>
              </w:rPr>
              <w:t>1...5</w:t>
            </w:r>
          </w:p>
        </w:tc>
        <w:tc>
          <w:tcPr>
            <w:tcW w:w="949" w:type="dxa"/>
            <w:tcBorders>
              <w:top w:val="nil"/>
              <w:left w:val="nil"/>
              <w:bottom w:val="single" w:sz="12" w:space="0" w:color="000000"/>
              <w:right w:val="single" w:sz="12" w:space="0" w:color="000000"/>
            </w:tcBorders>
            <w:vAlign w:val="bottom"/>
          </w:tcPr>
          <w:p w:rsidR="009F273E" w:rsidRPr="00365F66" w:rsidRDefault="009F273E" w:rsidP="005F58FB">
            <w:pPr>
              <w:keepLines w:val="0"/>
              <w:spacing w:after="0"/>
              <w:jc w:val="right"/>
              <w:rPr>
                <w:rFonts w:cs="Arial"/>
                <w:color w:val="000000"/>
                <w:szCs w:val="20"/>
                <w:lang w:val="en-US"/>
              </w:rPr>
            </w:pPr>
            <w:r w:rsidRPr="00365F66">
              <w:rPr>
                <w:rFonts w:cs="Arial"/>
                <w:color w:val="000000"/>
                <w:szCs w:val="20"/>
                <w:lang w:val="en-US"/>
              </w:rPr>
              <w:t>1...5</w:t>
            </w:r>
          </w:p>
        </w:tc>
        <w:tc>
          <w:tcPr>
            <w:tcW w:w="2167" w:type="dxa"/>
            <w:tcBorders>
              <w:top w:val="nil"/>
              <w:left w:val="nil"/>
              <w:bottom w:val="single" w:sz="12" w:space="0" w:color="000000"/>
              <w:right w:val="single" w:sz="12" w:space="0" w:color="000000"/>
            </w:tcBorders>
            <w:vAlign w:val="bottom"/>
          </w:tcPr>
          <w:p w:rsidR="009F273E" w:rsidRPr="00365F66" w:rsidRDefault="009F273E" w:rsidP="004D181C">
            <w:pPr>
              <w:keepLines w:val="0"/>
              <w:spacing w:after="0"/>
              <w:rPr>
                <w:rFonts w:cs="Arial"/>
                <w:color w:val="000000"/>
                <w:szCs w:val="20"/>
                <w:lang w:val="en-US"/>
              </w:rPr>
            </w:pPr>
            <w:r w:rsidRPr="00365F66">
              <w:rPr>
                <w:rFonts w:cs="Arial"/>
                <w:color w:val="000000"/>
                <w:szCs w:val="20"/>
                <w:lang w:val="en-US"/>
              </w:rPr>
              <w:t>Yukimoto et al., 2001</w:t>
            </w:r>
          </w:p>
        </w:tc>
      </w:tr>
      <w:tr w:rsidR="009F273E" w:rsidRPr="00365F66" w:rsidTr="004D181C">
        <w:trPr>
          <w:trHeight w:val="600"/>
        </w:trPr>
        <w:tc>
          <w:tcPr>
            <w:tcW w:w="3618" w:type="dxa"/>
            <w:tcBorders>
              <w:top w:val="nil"/>
              <w:left w:val="single" w:sz="12" w:space="0" w:color="000000"/>
              <w:bottom w:val="single" w:sz="12" w:space="0" w:color="000000"/>
              <w:right w:val="single" w:sz="12" w:space="0" w:color="000000"/>
            </w:tcBorders>
            <w:vAlign w:val="bottom"/>
          </w:tcPr>
          <w:p w:rsidR="009F273E" w:rsidRPr="00365F66" w:rsidRDefault="009F273E" w:rsidP="004D181C">
            <w:pPr>
              <w:keepLines w:val="0"/>
              <w:spacing w:after="0"/>
              <w:rPr>
                <w:rFonts w:cs="Arial"/>
                <w:color w:val="000000"/>
                <w:szCs w:val="20"/>
                <w:lang w:val="en-US"/>
              </w:rPr>
            </w:pPr>
            <w:r w:rsidRPr="00365F66">
              <w:rPr>
                <w:rFonts w:cs="Arial"/>
                <w:color w:val="000000"/>
                <w:szCs w:val="20"/>
                <w:lang w:val="en-US"/>
              </w:rPr>
              <w:t>National Center for Atmospheric Research, USA</w:t>
            </w:r>
          </w:p>
        </w:tc>
        <w:tc>
          <w:tcPr>
            <w:tcW w:w="1088" w:type="dxa"/>
            <w:tcBorders>
              <w:top w:val="nil"/>
              <w:left w:val="nil"/>
              <w:bottom w:val="single" w:sz="12" w:space="0" w:color="000000"/>
              <w:right w:val="single" w:sz="12" w:space="0" w:color="000000"/>
            </w:tcBorders>
            <w:vAlign w:val="bottom"/>
          </w:tcPr>
          <w:p w:rsidR="009F273E" w:rsidRPr="00365F66" w:rsidRDefault="009F273E" w:rsidP="004D181C">
            <w:pPr>
              <w:keepLines w:val="0"/>
              <w:spacing w:after="0"/>
              <w:rPr>
                <w:rFonts w:cs="Arial"/>
                <w:color w:val="000000"/>
                <w:szCs w:val="20"/>
                <w:lang w:val="en-US"/>
              </w:rPr>
            </w:pPr>
            <w:r w:rsidRPr="00365F66">
              <w:rPr>
                <w:rFonts w:cs="Arial"/>
                <w:color w:val="000000"/>
                <w:szCs w:val="20"/>
                <w:lang w:val="en-US"/>
              </w:rPr>
              <w:t>CCSM3</w:t>
            </w:r>
          </w:p>
        </w:tc>
        <w:tc>
          <w:tcPr>
            <w:tcW w:w="949" w:type="dxa"/>
            <w:tcBorders>
              <w:top w:val="nil"/>
              <w:left w:val="nil"/>
              <w:bottom w:val="single" w:sz="12" w:space="0" w:color="000000"/>
              <w:right w:val="single" w:sz="12" w:space="0" w:color="000000"/>
            </w:tcBorders>
            <w:vAlign w:val="bottom"/>
          </w:tcPr>
          <w:p w:rsidR="009F273E" w:rsidRPr="00365F66" w:rsidRDefault="009F273E" w:rsidP="005F58FB">
            <w:pPr>
              <w:keepLines w:val="0"/>
              <w:spacing w:after="0"/>
              <w:jc w:val="right"/>
              <w:rPr>
                <w:rFonts w:cs="Arial"/>
                <w:color w:val="000000"/>
                <w:szCs w:val="20"/>
                <w:lang w:val="en-US"/>
              </w:rPr>
            </w:pPr>
            <w:r w:rsidRPr="00365F66">
              <w:rPr>
                <w:rFonts w:cs="Arial"/>
                <w:color w:val="000000"/>
                <w:szCs w:val="20"/>
                <w:lang w:val="en-US"/>
              </w:rPr>
              <w:t>1...4</w:t>
            </w:r>
          </w:p>
        </w:tc>
        <w:tc>
          <w:tcPr>
            <w:tcW w:w="949" w:type="dxa"/>
            <w:tcBorders>
              <w:top w:val="nil"/>
              <w:left w:val="nil"/>
              <w:bottom w:val="single" w:sz="12" w:space="0" w:color="000000"/>
              <w:right w:val="single" w:sz="12" w:space="0" w:color="000000"/>
            </w:tcBorders>
            <w:vAlign w:val="bottom"/>
          </w:tcPr>
          <w:p w:rsidR="009F273E" w:rsidRPr="00365F66" w:rsidRDefault="009F273E" w:rsidP="005F58FB">
            <w:pPr>
              <w:keepLines w:val="0"/>
              <w:spacing w:after="0"/>
              <w:jc w:val="right"/>
              <w:rPr>
                <w:rFonts w:cs="Arial"/>
                <w:color w:val="000000"/>
                <w:szCs w:val="20"/>
                <w:lang w:val="en-US"/>
              </w:rPr>
            </w:pPr>
            <w:r w:rsidRPr="00365F66">
              <w:rPr>
                <w:rFonts w:cs="Arial"/>
                <w:color w:val="000000"/>
                <w:szCs w:val="20"/>
                <w:lang w:val="en-US"/>
              </w:rPr>
              <w:t>1...3, 5...7</w:t>
            </w:r>
          </w:p>
        </w:tc>
        <w:tc>
          <w:tcPr>
            <w:tcW w:w="949" w:type="dxa"/>
            <w:tcBorders>
              <w:top w:val="nil"/>
              <w:left w:val="nil"/>
              <w:bottom w:val="single" w:sz="12" w:space="0" w:color="000000"/>
              <w:right w:val="single" w:sz="12" w:space="0" w:color="000000"/>
            </w:tcBorders>
            <w:vAlign w:val="bottom"/>
          </w:tcPr>
          <w:p w:rsidR="009F273E" w:rsidRPr="00365F66" w:rsidRDefault="009F273E" w:rsidP="005F58FB">
            <w:pPr>
              <w:keepLines w:val="0"/>
              <w:spacing w:after="0"/>
              <w:jc w:val="right"/>
              <w:rPr>
                <w:rFonts w:cs="Arial"/>
                <w:color w:val="000000"/>
                <w:szCs w:val="20"/>
                <w:lang w:val="en-US"/>
              </w:rPr>
            </w:pPr>
            <w:r w:rsidRPr="00365F66">
              <w:rPr>
                <w:rFonts w:cs="Arial"/>
                <w:color w:val="000000"/>
                <w:szCs w:val="20"/>
                <w:lang w:val="en-US"/>
              </w:rPr>
              <w:t>1...7</w:t>
            </w:r>
          </w:p>
        </w:tc>
        <w:tc>
          <w:tcPr>
            <w:tcW w:w="2167" w:type="dxa"/>
            <w:tcBorders>
              <w:top w:val="nil"/>
              <w:left w:val="nil"/>
              <w:bottom w:val="single" w:sz="12" w:space="0" w:color="000000"/>
              <w:right w:val="single" w:sz="12" w:space="0" w:color="000000"/>
            </w:tcBorders>
            <w:vAlign w:val="bottom"/>
          </w:tcPr>
          <w:p w:rsidR="009F273E" w:rsidRPr="00365F66" w:rsidRDefault="009F273E" w:rsidP="004D181C">
            <w:pPr>
              <w:keepLines w:val="0"/>
              <w:spacing w:after="0"/>
              <w:rPr>
                <w:rFonts w:cs="Arial"/>
                <w:color w:val="000000"/>
                <w:szCs w:val="20"/>
                <w:lang w:val="en-US"/>
              </w:rPr>
            </w:pPr>
            <w:r w:rsidRPr="00365F66">
              <w:rPr>
                <w:rFonts w:cs="Arial"/>
                <w:color w:val="000000"/>
                <w:szCs w:val="20"/>
                <w:lang w:val="en-US"/>
              </w:rPr>
              <w:t>Collins et al., 2006</w:t>
            </w:r>
          </w:p>
        </w:tc>
      </w:tr>
      <w:tr w:rsidR="009F273E" w:rsidRPr="00365F66" w:rsidTr="004D181C">
        <w:trPr>
          <w:trHeight w:val="600"/>
        </w:trPr>
        <w:tc>
          <w:tcPr>
            <w:tcW w:w="3618" w:type="dxa"/>
            <w:tcBorders>
              <w:top w:val="nil"/>
              <w:left w:val="single" w:sz="12" w:space="0" w:color="000000"/>
              <w:bottom w:val="single" w:sz="12" w:space="0" w:color="000000"/>
              <w:right w:val="single" w:sz="12" w:space="0" w:color="000000"/>
            </w:tcBorders>
            <w:vAlign w:val="bottom"/>
          </w:tcPr>
          <w:p w:rsidR="009F273E" w:rsidRPr="00365F66" w:rsidRDefault="009F273E" w:rsidP="004D181C">
            <w:pPr>
              <w:keepLines w:val="0"/>
              <w:spacing w:after="0"/>
              <w:rPr>
                <w:rFonts w:cs="Arial"/>
                <w:color w:val="000000"/>
                <w:szCs w:val="20"/>
                <w:lang w:val="en-US"/>
              </w:rPr>
            </w:pPr>
            <w:r w:rsidRPr="00365F66">
              <w:rPr>
                <w:rFonts w:cs="Arial"/>
                <w:color w:val="000000"/>
                <w:szCs w:val="20"/>
                <w:lang w:val="en-US"/>
              </w:rPr>
              <w:t>National Center for Atmospheric Research, USA</w:t>
            </w:r>
          </w:p>
        </w:tc>
        <w:tc>
          <w:tcPr>
            <w:tcW w:w="1088" w:type="dxa"/>
            <w:tcBorders>
              <w:top w:val="nil"/>
              <w:left w:val="nil"/>
              <w:bottom w:val="single" w:sz="12" w:space="0" w:color="000000"/>
              <w:right w:val="single" w:sz="12" w:space="0" w:color="000000"/>
            </w:tcBorders>
            <w:vAlign w:val="bottom"/>
          </w:tcPr>
          <w:p w:rsidR="009F273E" w:rsidRPr="00365F66" w:rsidRDefault="009F273E" w:rsidP="004D181C">
            <w:pPr>
              <w:keepLines w:val="0"/>
              <w:spacing w:after="0"/>
              <w:rPr>
                <w:rFonts w:cs="Arial"/>
                <w:color w:val="000000"/>
                <w:szCs w:val="20"/>
                <w:lang w:val="en-US"/>
              </w:rPr>
            </w:pPr>
            <w:r w:rsidRPr="00365F66">
              <w:rPr>
                <w:rFonts w:cs="Arial"/>
                <w:color w:val="000000"/>
                <w:szCs w:val="20"/>
                <w:lang w:val="en-US"/>
              </w:rPr>
              <w:t>PCM</w:t>
            </w:r>
          </w:p>
        </w:tc>
        <w:tc>
          <w:tcPr>
            <w:tcW w:w="949" w:type="dxa"/>
            <w:tcBorders>
              <w:top w:val="nil"/>
              <w:left w:val="nil"/>
              <w:bottom w:val="single" w:sz="12" w:space="0" w:color="000000"/>
              <w:right w:val="single" w:sz="12" w:space="0" w:color="000000"/>
            </w:tcBorders>
            <w:vAlign w:val="bottom"/>
          </w:tcPr>
          <w:p w:rsidR="009F273E" w:rsidRPr="00365F66" w:rsidRDefault="009F273E" w:rsidP="005F58FB">
            <w:pPr>
              <w:keepLines w:val="0"/>
              <w:spacing w:after="0"/>
              <w:jc w:val="right"/>
              <w:rPr>
                <w:rFonts w:cs="Arial"/>
                <w:color w:val="000000"/>
                <w:szCs w:val="20"/>
                <w:lang w:val="en-US"/>
              </w:rPr>
            </w:pPr>
            <w:r w:rsidRPr="00365F66">
              <w:rPr>
                <w:rFonts w:cs="Arial"/>
                <w:color w:val="000000"/>
                <w:szCs w:val="20"/>
                <w:lang w:val="en-US"/>
              </w:rPr>
              <w:t>1...4</w:t>
            </w:r>
          </w:p>
        </w:tc>
        <w:tc>
          <w:tcPr>
            <w:tcW w:w="949" w:type="dxa"/>
            <w:tcBorders>
              <w:top w:val="nil"/>
              <w:left w:val="nil"/>
              <w:bottom w:val="single" w:sz="12" w:space="0" w:color="000000"/>
              <w:right w:val="single" w:sz="12" w:space="0" w:color="000000"/>
            </w:tcBorders>
            <w:vAlign w:val="bottom"/>
          </w:tcPr>
          <w:p w:rsidR="009F273E" w:rsidRPr="00365F66" w:rsidRDefault="009F273E" w:rsidP="005F58FB">
            <w:pPr>
              <w:keepLines w:val="0"/>
              <w:spacing w:after="0"/>
              <w:jc w:val="right"/>
              <w:rPr>
                <w:rFonts w:cs="Arial"/>
                <w:color w:val="000000"/>
                <w:szCs w:val="20"/>
                <w:lang w:val="en-US"/>
              </w:rPr>
            </w:pPr>
            <w:r w:rsidRPr="00365F66">
              <w:rPr>
                <w:rFonts w:cs="Arial"/>
                <w:color w:val="000000"/>
                <w:szCs w:val="20"/>
                <w:lang w:val="en-US"/>
              </w:rPr>
              <w:t>1...4</w:t>
            </w:r>
          </w:p>
        </w:tc>
        <w:tc>
          <w:tcPr>
            <w:tcW w:w="949" w:type="dxa"/>
            <w:tcBorders>
              <w:top w:val="nil"/>
              <w:left w:val="nil"/>
              <w:bottom w:val="single" w:sz="12" w:space="0" w:color="000000"/>
              <w:right w:val="single" w:sz="12" w:space="0" w:color="000000"/>
            </w:tcBorders>
            <w:vAlign w:val="bottom"/>
          </w:tcPr>
          <w:p w:rsidR="009F273E" w:rsidRPr="00365F66" w:rsidRDefault="009F273E" w:rsidP="005F58FB">
            <w:pPr>
              <w:keepLines w:val="0"/>
              <w:spacing w:after="0"/>
              <w:jc w:val="right"/>
              <w:rPr>
                <w:rFonts w:cs="Arial"/>
                <w:color w:val="000000"/>
                <w:szCs w:val="20"/>
                <w:lang w:val="en-US"/>
              </w:rPr>
            </w:pPr>
            <w:r w:rsidRPr="00365F66">
              <w:rPr>
                <w:rFonts w:cs="Arial"/>
                <w:color w:val="000000"/>
                <w:szCs w:val="20"/>
                <w:lang w:val="en-US"/>
              </w:rPr>
              <w:t>2...3</w:t>
            </w:r>
          </w:p>
        </w:tc>
        <w:tc>
          <w:tcPr>
            <w:tcW w:w="2167" w:type="dxa"/>
            <w:tcBorders>
              <w:top w:val="nil"/>
              <w:left w:val="nil"/>
              <w:bottom w:val="single" w:sz="12" w:space="0" w:color="000000"/>
              <w:right w:val="single" w:sz="12" w:space="0" w:color="000000"/>
            </w:tcBorders>
            <w:vAlign w:val="bottom"/>
          </w:tcPr>
          <w:p w:rsidR="009F273E" w:rsidRPr="00365F66" w:rsidRDefault="009F273E" w:rsidP="004D181C">
            <w:pPr>
              <w:keepLines w:val="0"/>
              <w:spacing w:after="0"/>
              <w:rPr>
                <w:rFonts w:cs="Arial"/>
                <w:color w:val="000000"/>
                <w:szCs w:val="20"/>
                <w:lang w:val="en-US"/>
              </w:rPr>
            </w:pPr>
            <w:r w:rsidRPr="00365F66">
              <w:rPr>
                <w:rFonts w:cs="Arial"/>
                <w:color w:val="000000"/>
                <w:szCs w:val="20"/>
                <w:lang w:val="en-US"/>
              </w:rPr>
              <w:t>Washington et al., 2000</w:t>
            </w:r>
          </w:p>
        </w:tc>
      </w:tr>
      <w:tr w:rsidR="009F273E" w:rsidRPr="00365F66" w:rsidTr="004D181C">
        <w:trPr>
          <w:trHeight w:val="600"/>
        </w:trPr>
        <w:tc>
          <w:tcPr>
            <w:tcW w:w="3618" w:type="dxa"/>
            <w:tcBorders>
              <w:top w:val="nil"/>
              <w:left w:val="single" w:sz="12" w:space="0" w:color="000000"/>
              <w:bottom w:val="single" w:sz="12" w:space="0" w:color="000000"/>
              <w:right w:val="single" w:sz="12" w:space="0" w:color="000000"/>
            </w:tcBorders>
            <w:vAlign w:val="bottom"/>
          </w:tcPr>
          <w:p w:rsidR="009F273E" w:rsidRPr="00365F66" w:rsidRDefault="009F273E" w:rsidP="004D181C">
            <w:pPr>
              <w:keepLines w:val="0"/>
              <w:spacing w:after="0"/>
              <w:rPr>
                <w:rFonts w:cs="Arial"/>
                <w:color w:val="000000"/>
                <w:szCs w:val="20"/>
                <w:lang w:val="en-US"/>
              </w:rPr>
            </w:pPr>
            <w:r w:rsidRPr="00365F66">
              <w:rPr>
                <w:rFonts w:cs="Arial"/>
                <w:color w:val="000000"/>
                <w:szCs w:val="20"/>
                <w:lang w:val="en-US"/>
              </w:rPr>
              <w:t>Hadley Centre for Climate Prediction and Research / Met Office, UK</w:t>
            </w:r>
          </w:p>
        </w:tc>
        <w:tc>
          <w:tcPr>
            <w:tcW w:w="1088" w:type="dxa"/>
            <w:tcBorders>
              <w:top w:val="nil"/>
              <w:left w:val="nil"/>
              <w:bottom w:val="single" w:sz="12" w:space="0" w:color="000000"/>
              <w:right w:val="single" w:sz="12" w:space="0" w:color="000000"/>
            </w:tcBorders>
            <w:vAlign w:val="bottom"/>
          </w:tcPr>
          <w:p w:rsidR="009F273E" w:rsidRPr="00365F66" w:rsidRDefault="009F273E" w:rsidP="004D181C">
            <w:pPr>
              <w:keepLines w:val="0"/>
              <w:spacing w:after="0"/>
              <w:rPr>
                <w:rFonts w:cs="Arial"/>
                <w:color w:val="000000"/>
                <w:szCs w:val="20"/>
                <w:lang w:val="en-US"/>
              </w:rPr>
            </w:pPr>
            <w:r w:rsidRPr="00365F66">
              <w:rPr>
                <w:rFonts w:cs="Arial"/>
                <w:color w:val="000000"/>
                <w:szCs w:val="20"/>
                <w:lang w:val="en-US"/>
              </w:rPr>
              <w:t>UKMO-HadCM3</w:t>
            </w:r>
          </w:p>
        </w:tc>
        <w:tc>
          <w:tcPr>
            <w:tcW w:w="949" w:type="dxa"/>
            <w:tcBorders>
              <w:top w:val="nil"/>
              <w:left w:val="nil"/>
              <w:bottom w:val="single" w:sz="12" w:space="0" w:color="000000"/>
              <w:right w:val="single" w:sz="12" w:space="0" w:color="000000"/>
            </w:tcBorders>
            <w:vAlign w:val="bottom"/>
          </w:tcPr>
          <w:p w:rsidR="009F273E" w:rsidRPr="00365F66" w:rsidRDefault="009F273E" w:rsidP="004D181C">
            <w:pPr>
              <w:keepLines w:val="0"/>
              <w:spacing w:after="0"/>
              <w:jc w:val="right"/>
              <w:rPr>
                <w:rFonts w:cs="Arial"/>
                <w:color w:val="000000"/>
                <w:szCs w:val="20"/>
                <w:lang w:val="en-US"/>
              </w:rPr>
            </w:pPr>
            <w:r w:rsidRPr="00365F66">
              <w:rPr>
                <w:rFonts w:cs="Arial"/>
                <w:color w:val="000000"/>
                <w:szCs w:val="20"/>
                <w:lang w:val="en-US"/>
              </w:rPr>
              <w:t>1</w:t>
            </w:r>
          </w:p>
        </w:tc>
        <w:tc>
          <w:tcPr>
            <w:tcW w:w="949" w:type="dxa"/>
            <w:tcBorders>
              <w:top w:val="nil"/>
              <w:left w:val="nil"/>
              <w:bottom w:val="single" w:sz="12" w:space="0" w:color="000000"/>
              <w:right w:val="single" w:sz="12" w:space="0" w:color="000000"/>
            </w:tcBorders>
            <w:vAlign w:val="bottom"/>
          </w:tcPr>
          <w:p w:rsidR="009F273E" w:rsidRPr="00365F66" w:rsidRDefault="009F273E" w:rsidP="004D181C">
            <w:pPr>
              <w:keepLines w:val="0"/>
              <w:spacing w:after="0"/>
              <w:jc w:val="right"/>
              <w:rPr>
                <w:rFonts w:cs="Arial"/>
                <w:color w:val="000000"/>
                <w:szCs w:val="20"/>
                <w:lang w:val="en-US"/>
              </w:rPr>
            </w:pPr>
            <w:r w:rsidRPr="00365F66">
              <w:rPr>
                <w:rFonts w:cs="Arial"/>
                <w:color w:val="000000"/>
                <w:szCs w:val="20"/>
                <w:lang w:val="en-US"/>
              </w:rPr>
              <w:t>1</w:t>
            </w:r>
          </w:p>
        </w:tc>
        <w:tc>
          <w:tcPr>
            <w:tcW w:w="949" w:type="dxa"/>
            <w:tcBorders>
              <w:top w:val="nil"/>
              <w:left w:val="nil"/>
              <w:bottom w:val="single" w:sz="12" w:space="0" w:color="000000"/>
              <w:right w:val="single" w:sz="12" w:space="0" w:color="000000"/>
            </w:tcBorders>
            <w:vAlign w:val="bottom"/>
          </w:tcPr>
          <w:p w:rsidR="009F273E" w:rsidRPr="00365F66" w:rsidRDefault="009F273E" w:rsidP="004D181C">
            <w:pPr>
              <w:keepLines w:val="0"/>
              <w:spacing w:after="0"/>
              <w:jc w:val="right"/>
              <w:rPr>
                <w:rFonts w:cs="Arial"/>
                <w:color w:val="000000"/>
                <w:szCs w:val="20"/>
                <w:lang w:val="en-US"/>
              </w:rPr>
            </w:pPr>
            <w:r w:rsidRPr="00365F66">
              <w:rPr>
                <w:rFonts w:cs="Arial"/>
                <w:color w:val="000000"/>
                <w:szCs w:val="20"/>
                <w:lang w:val="en-US"/>
              </w:rPr>
              <w:t>1</w:t>
            </w:r>
          </w:p>
        </w:tc>
        <w:tc>
          <w:tcPr>
            <w:tcW w:w="2167" w:type="dxa"/>
            <w:tcBorders>
              <w:top w:val="nil"/>
              <w:left w:val="nil"/>
              <w:bottom w:val="single" w:sz="12" w:space="0" w:color="000000"/>
              <w:right w:val="single" w:sz="12" w:space="0" w:color="000000"/>
            </w:tcBorders>
            <w:vAlign w:val="bottom"/>
          </w:tcPr>
          <w:p w:rsidR="009F273E" w:rsidRPr="00365F66" w:rsidRDefault="009F273E" w:rsidP="004D181C">
            <w:pPr>
              <w:keepLines w:val="0"/>
              <w:spacing w:after="0"/>
              <w:rPr>
                <w:rFonts w:cs="Arial"/>
                <w:color w:val="000000"/>
                <w:szCs w:val="20"/>
                <w:lang w:val="en-US"/>
              </w:rPr>
            </w:pPr>
            <w:r w:rsidRPr="00365F66">
              <w:rPr>
                <w:rFonts w:cs="Arial"/>
                <w:color w:val="000000"/>
                <w:szCs w:val="20"/>
                <w:lang w:val="en-US"/>
              </w:rPr>
              <w:t>Gordon et al., 2000</w:t>
            </w:r>
          </w:p>
        </w:tc>
      </w:tr>
    </w:tbl>
    <w:p w:rsidR="009F273E" w:rsidRDefault="009F273E" w:rsidP="00FE7B66">
      <w:pPr>
        <w:rPr>
          <w:i/>
          <w:color w:val="0000FF"/>
        </w:rPr>
      </w:pPr>
    </w:p>
    <w:p w:rsidR="009F273E" w:rsidRDefault="009F273E" w:rsidP="00FE7B66">
      <w:pPr>
        <w:rPr>
          <w:i/>
          <w:color w:val="0000FF"/>
        </w:rPr>
      </w:pPr>
    </w:p>
    <w:p w:rsidR="009F273E" w:rsidRPr="003E3A64" w:rsidRDefault="009F273E" w:rsidP="003E3A64">
      <w:r w:rsidRPr="00CF7EB5">
        <w:rPr>
          <w:b/>
        </w:rPr>
        <w:t>Table 2.</w:t>
      </w:r>
      <w:r w:rsidRPr="003E3A64">
        <w:t xml:space="preserve"> Change in monthly temperature (degrees C) from 2000 to 2080 for three SRES scenarios.</w:t>
      </w:r>
    </w:p>
    <w:p w:rsidR="009F273E" w:rsidRDefault="009F273E">
      <w:pPr>
        <w:rPr>
          <w:i/>
          <w:color w:val="0000FF"/>
        </w:rPr>
      </w:pPr>
    </w:p>
    <w:tbl>
      <w:tblPr>
        <w:tblW w:w="3901" w:type="dxa"/>
        <w:tblInd w:w="91" w:type="dxa"/>
        <w:tblLook w:val="00A0"/>
      </w:tblPr>
      <w:tblGrid>
        <w:gridCol w:w="1203"/>
        <w:gridCol w:w="960"/>
        <w:gridCol w:w="960"/>
        <w:gridCol w:w="960"/>
      </w:tblGrid>
      <w:tr w:rsidR="009F273E" w:rsidRPr="00F553BC" w:rsidTr="00F553BC">
        <w:trPr>
          <w:trHeight w:val="300"/>
        </w:trPr>
        <w:tc>
          <w:tcPr>
            <w:tcW w:w="1021" w:type="dxa"/>
            <w:tcBorders>
              <w:top w:val="nil"/>
              <w:left w:val="nil"/>
              <w:bottom w:val="nil"/>
              <w:right w:val="nil"/>
            </w:tcBorders>
            <w:noWrap/>
            <w:vAlign w:val="bottom"/>
          </w:tcPr>
          <w:p w:rsidR="009F273E" w:rsidRPr="00F553BC" w:rsidRDefault="009F273E" w:rsidP="00F553BC">
            <w:pPr>
              <w:keepLines w:val="0"/>
              <w:spacing w:after="0"/>
              <w:jc w:val="center"/>
              <w:rPr>
                <w:rFonts w:ascii="Calibri" w:hAnsi="Calibri"/>
                <w:color w:val="000000"/>
                <w:lang w:val="en-US"/>
              </w:rPr>
            </w:pPr>
          </w:p>
        </w:tc>
        <w:tc>
          <w:tcPr>
            <w:tcW w:w="960" w:type="dxa"/>
            <w:tcBorders>
              <w:top w:val="nil"/>
              <w:left w:val="nil"/>
              <w:bottom w:val="nil"/>
              <w:right w:val="nil"/>
            </w:tcBorders>
            <w:noWrap/>
            <w:vAlign w:val="bottom"/>
          </w:tcPr>
          <w:p w:rsidR="009F273E" w:rsidRPr="00F553BC" w:rsidRDefault="009F273E" w:rsidP="00F553BC">
            <w:pPr>
              <w:keepLines w:val="0"/>
              <w:spacing w:after="0"/>
              <w:jc w:val="center"/>
              <w:rPr>
                <w:rFonts w:ascii="Calibri" w:hAnsi="Calibri"/>
                <w:color w:val="000000"/>
                <w:lang w:val="en-US"/>
              </w:rPr>
            </w:pPr>
            <w:r w:rsidRPr="00F553BC">
              <w:rPr>
                <w:rFonts w:ascii="Calibri" w:hAnsi="Calibri"/>
                <w:color w:val="000000"/>
                <w:sz w:val="22"/>
                <w:szCs w:val="22"/>
                <w:lang w:val="en-US"/>
              </w:rPr>
              <w:t>A2</w:t>
            </w:r>
          </w:p>
        </w:tc>
        <w:tc>
          <w:tcPr>
            <w:tcW w:w="960" w:type="dxa"/>
            <w:tcBorders>
              <w:top w:val="nil"/>
              <w:left w:val="nil"/>
              <w:bottom w:val="nil"/>
              <w:right w:val="nil"/>
            </w:tcBorders>
            <w:noWrap/>
            <w:vAlign w:val="bottom"/>
          </w:tcPr>
          <w:p w:rsidR="009F273E" w:rsidRPr="00F553BC" w:rsidRDefault="009F273E" w:rsidP="00F553BC">
            <w:pPr>
              <w:keepLines w:val="0"/>
              <w:spacing w:after="0"/>
              <w:jc w:val="center"/>
              <w:rPr>
                <w:rFonts w:ascii="Calibri" w:hAnsi="Calibri"/>
                <w:color w:val="000000"/>
                <w:lang w:val="en-US"/>
              </w:rPr>
            </w:pPr>
            <w:r w:rsidRPr="00F553BC">
              <w:rPr>
                <w:rFonts w:ascii="Calibri" w:hAnsi="Calibri"/>
                <w:color w:val="000000"/>
                <w:sz w:val="22"/>
                <w:szCs w:val="22"/>
                <w:lang w:val="en-US"/>
              </w:rPr>
              <w:t>A1B</w:t>
            </w:r>
          </w:p>
        </w:tc>
        <w:tc>
          <w:tcPr>
            <w:tcW w:w="960" w:type="dxa"/>
            <w:tcBorders>
              <w:top w:val="nil"/>
              <w:left w:val="nil"/>
              <w:bottom w:val="nil"/>
              <w:right w:val="nil"/>
            </w:tcBorders>
            <w:noWrap/>
            <w:vAlign w:val="bottom"/>
          </w:tcPr>
          <w:p w:rsidR="009F273E" w:rsidRPr="00F553BC" w:rsidRDefault="009F273E" w:rsidP="00F553BC">
            <w:pPr>
              <w:keepLines w:val="0"/>
              <w:spacing w:after="0"/>
              <w:jc w:val="center"/>
              <w:rPr>
                <w:rFonts w:ascii="Calibri" w:hAnsi="Calibri"/>
                <w:color w:val="000000"/>
                <w:lang w:val="en-US"/>
              </w:rPr>
            </w:pPr>
            <w:r w:rsidRPr="00F553BC">
              <w:rPr>
                <w:rFonts w:ascii="Calibri" w:hAnsi="Calibri"/>
                <w:color w:val="000000"/>
                <w:sz w:val="22"/>
                <w:szCs w:val="22"/>
                <w:lang w:val="en-US"/>
              </w:rPr>
              <w:t>B1</w:t>
            </w:r>
          </w:p>
        </w:tc>
      </w:tr>
      <w:tr w:rsidR="009F273E" w:rsidRPr="00F553BC" w:rsidTr="00F553BC">
        <w:trPr>
          <w:trHeight w:val="300"/>
        </w:trPr>
        <w:tc>
          <w:tcPr>
            <w:tcW w:w="1021" w:type="dxa"/>
            <w:tcBorders>
              <w:top w:val="nil"/>
              <w:left w:val="nil"/>
              <w:bottom w:val="nil"/>
              <w:right w:val="nil"/>
            </w:tcBorders>
            <w:noWrap/>
            <w:vAlign w:val="bottom"/>
          </w:tcPr>
          <w:p w:rsidR="009F273E" w:rsidRPr="00F553BC" w:rsidRDefault="009F273E" w:rsidP="00F553BC">
            <w:pPr>
              <w:keepLines w:val="0"/>
              <w:spacing w:after="0"/>
              <w:rPr>
                <w:rFonts w:ascii="Calibri" w:hAnsi="Calibri"/>
                <w:color w:val="000000"/>
                <w:lang w:val="en-US"/>
              </w:rPr>
            </w:pPr>
            <w:r w:rsidRPr="00F553BC">
              <w:rPr>
                <w:rFonts w:ascii="Calibri" w:hAnsi="Calibri"/>
                <w:color w:val="000000"/>
                <w:sz w:val="22"/>
                <w:szCs w:val="22"/>
                <w:lang w:val="en-US"/>
              </w:rPr>
              <w:t>January</w:t>
            </w:r>
          </w:p>
        </w:tc>
        <w:tc>
          <w:tcPr>
            <w:tcW w:w="960" w:type="dxa"/>
            <w:tcBorders>
              <w:top w:val="nil"/>
              <w:left w:val="nil"/>
              <w:bottom w:val="nil"/>
              <w:right w:val="nil"/>
            </w:tcBorders>
            <w:noWrap/>
            <w:vAlign w:val="bottom"/>
          </w:tcPr>
          <w:p w:rsidR="009F273E" w:rsidRPr="00F553BC" w:rsidRDefault="009F273E" w:rsidP="00F553BC">
            <w:pPr>
              <w:keepLines w:val="0"/>
              <w:spacing w:after="0"/>
              <w:jc w:val="center"/>
              <w:rPr>
                <w:rFonts w:ascii="Calibri" w:hAnsi="Calibri"/>
                <w:color w:val="000000"/>
                <w:lang w:val="en-US"/>
              </w:rPr>
            </w:pPr>
            <w:r w:rsidRPr="00F553BC">
              <w:rPr>
                <w:rFonts w:ascii="Calibri" w:hAnsi="Calibri"/>
                <w:color w:val="000000"/>
                <w:sz w:val="22"/>
                <w:szCs w:val="22"/>
                <w:lang w:val="en-US"/>
              </w:rPr>
              <w:t>4.78</w:t>
            </w:r>
          </w:p>
        </w:tc>
        <w:tc>
          <w:tcPr>
            <w:tcW w:w="960" w:type="dxa"/>
            <w:tcBorders>
              <w:top w:val="nil"/>
              <w:left w:val="nil"/>
              <w:bottom w:val="nil"/>
              <w:right w:val="nil"/>
            </w:tcBorders>
            <w:noWrap/>
            <w:vAlign w:val="bottom"/>
          </w:tcPr>
          <w:p w:rsidR="009F273E" w:rsidRPr="00F553BC" w:rsidRDefault="009F273E" w:rsidP="00F553BC">
            <w:pPr>
              <w:keepLines w:val="0"/>
              <w:spacing w:after="0"/>
              <w:jc w:val="center"/>
              <w:rPr>
                <w:rFonts w:ascii="Calibri" w:hAnsi="Calibri"/>
                <w:color w:val="000000"/>
                <w:lang w:val="en-US"/>
              </w:rPr>
            </w:pPr>
            <w:r w:rsidRPr="00F553BC">
              <w:rPr>
                <w:rFonts w:ascii="Calibri" w:hAnsi="Calibri"/>
                <w:color w:val="000000"/>
                <w:sz w:val="22"/>
                <w:szCs w:val="22"/>
                <w:lang w:val="en-US"/>
              </w:rPr>
              <w:t>4.35</w:t>
            </w:r>
          </w:p>
        </w:tc>
        <w:tc>
          <w:tcPr>
            <w:tcW w:w="960" w:type="dxa"/>
            <w:tcBorders>
              <w:top w:val="nil"/>
              <w:left w:val="nil"/>
              <w:bottom w:val="nil"/>
              <w:right w:val="nil"/>
            </w:tcBorders>
            <w:noWrap/>
            <w:vAlign w:val="bottom"/>
          </w:tcPr>
          <w:p w:rsidR="009F273E" w:rsidRPr="00F553BC" w:rsidRDefault="009F273E" w:rsidP="00F553BC">
            <w:pPr>
              <w:keepLines w:val="0"/>
              <w:spacing w:after="0"/>
              <w:jc w:val="center"/>
              <w:rPr>
                <w:rFonts w:ascii="Calibri" w:hAnsi="Calibri"/>
                <w:color w:val="000000"/>
                <w:lang w:val="en-US"/>
              </w:rPr>
            </w:pPr>
            <w:r w:rsidRPr="00F553BC">
              <w:rPr>
                <w:rFonts w:ascii="Calibri" w:hAnsi="Calibri"/>
                <w:color w:val="000000"/>
                <w:sz w:val="22"/>
                <w:szCs w:val="22"/>
                <w:lang w:val="en-US"/>
              </w:rPr>
              <w:t>3.21</w:t>
            </w:r>
          </w:p>
        </w:tc>
      </w:tr>
      <w:tr w:rsidR="009F273E" w:rsidRPr="00F553BC" w:rsidTr="00F553BC">
        <w:trPr>
          <w:trHeight w:val="300"/>
        </w:trPr>
        <w:tc>
          <w:tcPr>
            <w:tcW w:w="1021" w:type="dxa"/>
            <w:tcBorders>
              <w:top w:val="nil"/>
              <w:left w:val="nil"/>
              <w:bottom w:val="nil"/>
              <w:right w:val="nil"/>
            </w:tcBorders>
            <w:noWrap/>
            <w:vAlign w:val="bottom"/>
          </w:tcPr>
          <w:p w:rsidR="009F273E" w:rsidRPr="00F553BC" w:rsidRDefault="009F273E" w:rsidP="00F553BC">
            <w:pPr>
              <w:keepLines w:val="0"/>
              <w:spacing w:after="0"/>
              <w:rPr>
                <w:rFonts w:ascii="Calibri" w:hAnsi="Calibri"/>
                <w:color w:val="000000"/>
                <w:lang w:val="en-US"/>
              </w:rPr>
            </w:pPr>
            <w:r w:rsidRPr="00F553BC">
              <w:rPr>
                <w:rFonts w:ascii="Calibri" w:hAnsi="Calibri"/>
                <w:color w:val="000000"/>
                <w:sz w:val="22"/>
                <w:szCs w:val="22"/>
                <w:lang w:val="en-US"/>
              </w:rPr>
              <w:t>February</w:t>
            </w:r>
          </w:p>
        </w:tc>
        <w:tc>
          <w:tcPr>
            <w:tcW w:w="960" w:type="dxa"/>
            <w:tcBorders>
              <w:top w:val="nil"/>
              <w:left w:val="nil"/>
              <w:bottom w:val="nil"/>
              <w:right w:val="nil"/>
            </w:tcBorders>
            <w:noWrap/>
            <w:vAlign w:val="bottom"/>
          </w:tcPr>
          <w:p w:rsidR="009F273E" w:rsidRPr="00F553BC" w:rsidRDefault="009F273E" w:rsidP="00F553BC">
            <w:pPr>
              <w:keepLines w:val="0"/>
              <w:spacing w:after="0"/>
              <w:jc w:val="center"/>
              <w:rPr>
                <w:rFonts w:ascii="Calibri" w:hAnsi="Calibri"/>
                <w:color w:val="000000"/>
                <w:lang w:val="en-US"/>
              </w:rPr>
            </w:pPr>
            <w:r w:rsidRPr="00F553BC">
              <w:rPr>
                <w:rFonts w:ascii="Calibri" w:hAnsi="Calibri"/>
                <w:color w:val="000000"/>
                <w:sz w:val="22"/>
                <w:szCs w:val="22"/>
                <w:lang w:val="en-US"/>
              </w:rPr>
              <w:t>4.48</w:t>
            </w:r>
          </w:p>
        </w:tc>
        <w:tc>
          <w:tcPr>
            <w:tcW w:w="960" w:type="dxa"/>
            <w:tcBorders>
              <w:top w:val="nil"/>
              <w:left w:val="nil"/>
              <w:bottom w:val="nil"/>
              <w:right w:val="nil"/>
            </w:tcBorders>
            <w:noWrap/>
            <w:vAlign w:val="bottom"/>
          </w:tcPr>
          <w:p w:rsidR="009F273E" w:rsidRPr="00F553BC" w:rsidRDefault="009F273E" w:rsidP="00F553BC">
            <w:pPr>
              <w:keepLines w:val="0"/>
              <w:spacing w:after="0"/>
              <w:jc w:val="center"/>
              <w:rPr>
                <w:rFonts w:ascii="Calibri" w:hAnsi="Calibri"/>
                <w:color w:val="000000"/>
                <w:lang w:val="en-US"/>
              </w:rPr>
            </w:pPr>
            <w:r w:rsidRPr="00F553BC">
              <w:rPr>
                <w:rFonts w:ascii="Calibri" w:hAnsi="Calibri"/>
                <w:color w:val="000000"/>
                <w:sz w:val="22"/>
                <w:szCs w:val="22"/>
                <w:lang w:val="en-US"/>
              </w:rPr>
              <w:t>3.93</w:t>
            </w:r>
          </w:p>
        </w:tc>
        <w:tc>
          <w:tcPr>
            <w:tcW w:w="960" w:type="dxa"/>
            <w:tcBorders>
              <w:top w:val="nil"/>
              <w:left w:val="nil"/>
              <w:bottom w:val="nil"/>
              <w:right w:val="nil"/>
            </w:tcBorders>
            <w:noWrap/>
            <w:vAlign w:val="bottom"/>
          </w:tcPr>
          <w:p w:rsidR="009F273E" w:rsidRPr="00F553BC" w:rsidRDefault="009F273E" w:rsidP="00F553BC">
            <w:pPr>
              <w:keepLines w:val="0"/>
              <w:spacing w:after="0"/>
              <w:jc w:val="center"/>
              <w:rPr>
                <w:rFonts w:ascii="Calibri" w:hAnsi="Calibri"/>
                <w:color w:val="000000"/>
                <w:lang w:val="en-US"/>
              </w:rPr>
            </w:pPr>
            <w:r w:rsidRPr="00F553BC">
              <w:rPr>
                <w:rFonts w:ascii="Calibri" w:hAnsi="Calibri"/>
                <w:color w:val="000000"/>
                <w:sz w:val="22"/>
                <w:szCs w:val="22"/>
                <w:lang w:val="en-US"/>
              </w:rPr>
              <w:t>2.78</w:t>
            </w:r>
          </w:p>
        </w:tc>
      </w:tr>
      <w:tr w:rsidR="009F273E" w:rsidRPr="00F553BC" w:rsidTr="00F553BC">
        <w:trPr>
          <w:trHeight w:val="300"/>
        </w:trPr>
        <w:tc>
          <w:tcPr>
            <w:tcW w:w="1021" w:type="dxa"/>
            <w:tcBorders>
              <w:top w:val="nil"/>
              <w:left w:val="nil"/>
              <w:bottom w:val="nil"/>
              <w:right w:val="nil"/>
            </w:tcBorders>
            <w:noWrap/>
            <w:vAlign w:val="bottom"/>
          </w:tcPr>
          <w:p w:rsidR="009F273E" w:rsidRPr="00F553BC" w:rsidRDefault="009F273E" w:rsidP="00F553BC">
            <w:pPr>
              <w:keepLines w:val="0"/>
              <w:spacing w:after="0"/>
              <w:rPr>
                <w:rFonts w:ascii="Calibri" w:hAnsi="Calibri"/>
                <w:color w:val="000000"/>
                <w:lang w:val="en-US"/>
              </w:rPr>
            </w:pPr>
            <w:r w:rsidRPr="00F553BC">
              <w:rPr>
                <w:rFonts w:ascii="Calibri" w:hAnsi="Calibri"/>
                <w:color w:val="000000"/>
                <w:sz w:val="22"/>
                <w:szCs w:val="22"/>
                <w:lang w:val="en-US"/>
              </w:rPr>
              <w:t>March</w:t>
            </w:r>
          </w:p>
        </w:tc>
        <w:tc>
          <w:tcPr>
            <w:tcW w:w="960" w:type="dxa"/>
            <w:tcBorders>
              <w:top w:val="nil"/>
              <w:left w:val="nil"/>
              <w:bottom w:val="nil"/>
              <w:right w:val="nil"/>
            </w:tcBorders>
            <w:noWrap/>
            <w:vAlign w:val="bottom"/>
          </w:tcPr>
          <w:p w:rsidR="009F273E" w:rsidRPr="00F553BC" w:rsidRDefault="009F273E" w:rsidP="00F553BC">
            <w:pPr>
              <w:keepLines w:val="0"/>
              <w:spacing w:after="0"/>
              <w:jc w:val="center"/>
              <w:rPr>
                <w:rFonts w:ascii="Calibri" w:hAnsi="Calibri"/>
                <w:color w:val="000000"/>
                <w:lang w:val="en-US"/>
              </w:rPr>
            </w:pPr>
            <w:r w:rsidRPr="00F553BC">
              <w:rPr>
                <w:rFonts w:ascii="Calibri" w:hAnsi="Calibri"/>
                <w:color w:val="000000"/>
                <w:sz w:val="22"/>
                <w:szCs w:val="22"/>
                <w:lang w:val="en-US"/>
              </w:rPr>
              <w:t>3.92</w:t>
            </w:r>
          </w:p>
        </w:tc>
        <w:tc>
          <w:tcPr>
            <w:tcW w:w="960" w:type="dxa"/>
            <w:tcBorders>
              <w:top w:val="nil"/>
              <w:left w:val="nil"/>
              <w:bottom w:val="nil"/>
              <w:right w:val="nil"/>
            </w:tcBorders>
            <w:noWrap/>
            <w:vAlign w:val="bottom"/>
          </w:tcPr>
          <w:p w:rsidR="009F273E" w:rsidRPr="00F553BC" w:rsidRDefault="009F273E" w:rsidP="00F553BC">
            <w:pPr>
              <w:keepLines w:val="0"/>
              <w:spacing w:after="0"/>
              <w:jc w:val="center"/>
              <w:rPr>
                <w:rFonts w:ascii="Calibri" w:hAnsi="Calibri"/>
                <w:color w:val="000000"/>
                <w:lang w:val="en-US"/>
              </w:rPr>
            </w:pPr>
            <w:r w:rsidRPr="00F553BC">
              <w:rPr>
                <w:rFonts w:ascii="Calibri" w:hAnsi="Calibri"/>
                <w:color w:val="000000"/>
                <w:sz w:val="22"/>
                <w:szCs w:val="22"/>
                <w:lang w:val="en-US"/>
              </w:rPr>
              <w:t>3.36</w:t>
            </w:r>
          </w:p>
        </w:tc>
        <w:tc>
          <w:tcPr>
            <w:tcW w:w="960" w:type="dxa"/>
            <w:tcBorders>
              <w:top w:val="nil"/>
              <w:left w:val="nil"/>
              <w:bottom w:val="nil"/>
              <w:right w:val="nil"/>
            </w:tcBorders>
            <w:noWrap/>
            <w:vAlign w:val="bottom"/>
          </w:tcPr>
          <w:p w:rsidR="009F273E" w:rsidRPr="00F553BC" w:rsidRDefault="009F273E" w:rsidP="00F553BC">
            <w:pPr>
              <w:keepLines w:val="0"/>
              <w:spacing w:after="0"/>
              <w:jc w:val="center"/>
              <w:rPr>
                <w:rFonts w:ascii="Calibri" w:hAnsi="Calibri"/>
                <w:color w:val="000000"/>
                <w:lang w:val="en-US"/>
              </w:rPr>
            </w:pPr>
            <w:r w:rsidRPr="00F553BC">
              <w:rPr>
                <w:rFonts w:ascii="Calibri" w:hAnsi="Calibri"/>
                <w:color w:val="000000"/>
                <w:sz w:val="22"/>
                <w:szCs w:val="22"/>
                <w:lang w:val="en-US"/>
              </w:rPr>
              <w:t>2.41</w:t>
            </w:r>
          </w:p>
        </w:tc>
      </w:tr>
      <w:tr w:rsidR="009F273E" w:rsidRPr="00F553BC" w:rsidTr="00F553BC">
        <w:trPr>
          <w:trHeight w:val="300"/>
        </w:trPr>
        <w:tc>
          <w:tcPr>
            <w:tcW w:w="1021" w:type="dxa"/>
            <w:tcBorders>
              <w:top w:val="nil"/>
              <w:left w:val="nil"/>
              <w:bottom w:val="nil"/>
              <w:right w:val="nil"/>
            </w:tcBorders>
            <w:noWrap/>
            <w:vAlign w:val="bottom"/>
          </w:tcPr>
          <w:p w:rsidR="009F273E" w:rsidRPr="00F553BC" w:rsidRDefault="009F273E" w:rsidP="00F553BC">
            <w:pPr>
              <w:keepLines w:val="0"/>
              <w:spacing w:after="0"/>
              <w:rPr>
                <w:rFonts w:ascii="Calibri" w:hAnsi="Calibri"/>
                <w:color w:val="000000"/>
                <w:lang w:val="en-US"/>
              </w:rPr>
            </w:pPr>
            <w:r w:rsidRPr="00F553BC">
              <w:rPr>
                <w:rFonts w:ascii="Calibri" w:hAnsi="Calibri"/>
                <w:color w:val="000000"/>
                <w:sz w:val="22"/>
                <w:szCs w:val="22"/>
                <w:lang w:val="en-US"/>
              </w:rPr>
              <w:t>April</w:t>
            </w:r>
          </w:p>
        </w:tc>
        <w:tc>
          <w:tcPr>
            <w:tcW w:w="960" w:type="dxa"/>
            <w:tcBorders>
              <w:top w:val="nil"/>
              <w:left w:val="nil"/>
              <w:bottom w:val="nil"/>
              <w:right w:val="nil"/>
            </w:tcBorders>
            <w:noWrap/>
            <w:vAlign w:val="bottom"/>
          </w:tcPr>
          <w:p w:rsidR="009F273E" w:rsidRPr="00F553BC" w:rsidRDefault="009F273E" w:rsidP="00F553BC">
            <w:pPr>
              <w:keepLines w:val="0"/>
              <w:spacing w:after="0"/>
              <w:jc w:val="center"/>
              <w:rPr>
                <w:rFonts w:ascii="Calibri" w:hAnsi="Calibri"/>
                <w:color w:val="000000"/>
                <w:lang w:val="en-US"/>
              </w:rPr>
            </w:pPr>
            <w:r w:rsidRPr="00F553BC">
              <w:rPr>
                <w:rFonts w:ascii="Calibri" w:hAnsi="Calibri"/>
                <w:color w:val="000000"/>
                <w:sz w:val="22"/>
                <w:szCs w:val="22"/>
                <w:lang w:val="en-US"/>
              </w:rPr>
              <w:t>3.53</w:t>
            </w:r>
          </w:p>
        </w:tc>
        <w:tc>
          <w:tcPr>
            <w:tcW w:w="960" w:type="dxa"/>
            <w:tcBorders>
              <w:top w:val="nil"/>
              <w:left w:val="nil"/>
              <w:bottom w:val="nil"/>
              <w:right w:val="nil"/>
            </w:tcBorders>
            <w:noWrap/>
            <w:vAlign w:val="bottom"/>
          </w:tcPr>
          <w:p w:rsidR="009F273E" w:rsidRPr="00F553BC" w:rsidRDefault="009F273E" w:rsidP="00F553BC">
            <w:pPr>
              <w:keepLines w:val="0"/>
              <w:spacing w:after="0"/>
              <w:jc w:val="center"/>
              <w:rPr>
                <w:rFonts w:ascii="Calibri" w:hAnsi="Calibri"/>
                <w:color w:val="000000"/>
                <w:lang w:val="en-US"/>
              </w:rPr>
            </w:pPr>
            <w:r w:rsidRPr="00F553BC">
              <w:rPr>
                <w:rFonts w:ascii="Calibri" w:hAnsi="Calibri"/>
                <w:color w:val="000000"/>
                <w:sz w:val="22"/>
                <w:szCs w:val="22"/>
                <w:lang w:val="en-US"/>
              </w:rPr>
              <w:t>3.10</w:t>
            </w:r>
          </w:p>
        </w:tc>
        <w:tc>
          <w:tcPr>
            <w:tcW w:w="960" w:type="dxa"/>
            <w:tcBorders>
              <w:top w:val="nil"/>
              <w:left w:val="nil"/>
              <w:bottom w:val="nil"/>
              <w:right w:val="nil"/>
            </w:tcBorders>
            <w:noWrap/>
            <w:vAlign w:val="bottom"/>
          </w:tcPr>
          <w:p w:rsidR="009F273E" w:rsidRPr="00F553BC" w:rsidRDefault="009F273E" w:rsidP="00F553BC">
            <w:pPr>
              <w:keepLines w:val="0"/>
              <w:spacing w:after="0"/>
              <w:jc w:val="center"/>
              <w:rPr>
                <w:rFonts w:ascii="Calibri" w:hAnsi="Calibri"/>
                <w:color w:val="000000"/>
                <w:lang w:val="en-US"/>
              </w:rPr>
            </w:pPr>
            <w:r w:rsidRPr="00F553BC">
              <w:rPr>
                <w:rFonts w:ascii="Calibri" w:hAnsi="Calibri"/>
                <w:color w:val="000000"/>
                <w:sz w:val="22"/>
                <w:szCs w:val="22"/>
                <w:lang w:val="en-US"/>
              </w:rPr>
              <w:t>2.34</w:t>
            </w:r>
          </w:p>
        </w:tc>
      </w:tr>
      <w:tr w:rsidR="009F273E" w:rsidRPr="00F553BC" w:rsidTr="00F553BC">
        <w:trPr>
          <w:trHeight w:val="300"/>
        </w:trPr>
        <w:tc>
          <w:tcPr>
            <w:tcW w:w="1021" w:type="dxa"/>
            <w:tcBorders>
              <w:top w:val="nil"/>
              <w:left w:val="nil"/>
              <w:bottom w:val="nil"/>
              <w:right w:val="nil"/>
            </w:tcBorders>
            <w:noWrap/>
            <w:vAlign w:val="bottom"/>
          </w:tcPr>
          <w:p w:rsidR="009F273E" w:rsidRPr="00F553BC" w:rsidRDefault="009F273E" w:rsidP="00F553BC">
            <w:pPr>
              <w:keepLines w:val="0"/>
              <w:spacing w:after="0"/>
              <w:rPr>
                <w:rFonts w:ascii="Calibri" w:hAnsi="Calibri"/>
                <w:color w:val="000000"/>
                <w:lang w:val="en-US"/>
              </w:rPr>
            </w:pPr>
            <w:r w:rsidRPr="00F553BC">
              <w:rPr>
                <w:rFonts w:ascii="Calibri" w:hAnsi="Calibri"/>
                <w:color w:val="000000"/>
                <w:sz w:val="22"/>
                <w:szCs w:val="22"/>
                <w:lang w:val="en-US"/>
              </w:rPr>
              <w:t>May</w:t>
            </w:r>
          </w:p>
        </w:tc>
        <w:tc>
          <w:tcPr>
            <w:tcW w:w="960" w:type="dxa"/>
            <w:tcBorders>
              <w:top w:val="nil"/>
              <w:left w:val="nil"/>
              <w:bottom w:val="nil"/>
              <w:right w:val="nil"/>
            </w:tcBorders>
            <w:noWrap/>
            <w:vAlign w:val="bottom"/>
          </w:tcPr>
          <w:p w:rsidR="009F273E" w:rsidRPr="00F553BC" w:rsidRDefault="009F273E" w:rsidP="00F553BC">
            <w:pPr>
              <w:keepLines w:val="0"/>
              <w:spacing w:after="0"/>
              <w:jc w:val="center"/>
              <w:rPr>
                <w:rFonts w:ascii="Calibri" w:hAnsi="Calibri"/>
                <w:color w:val="000000"/>
                <w:lang w:val="en-US"/>
              </w:rPr>
            </w:pPr>
            <w:r w:rsidRPr="00F553BC">
              <w:rPr>
                <w:rFonts w:ascii="Calibri" w:hAnsi="Calibri"/>
                <w:color w:val="000000"/>
                <w:sz w:val="22"/>
                <w:szCs w:val="22"/>
                <w:lang w:val="en-US"/>
              </w:rPr>
              <w:t>3.49</w:t>
            </w:r>
          </w:p>
        </w:tc>
        <w:tc>
          <w:tcPr>
            <w:tcW w:w="960" w:type="dxa"/>
            <w:tcBorders>
              <w:top w:val="nil"/>
              <w:left w:val="nil"/>
              <w:bottom w:val="nil"/>
              <w:right w:val="nil"/>
            </w:tcBorders>
            <w:noWrap/>
            <w:vAlign w:val="bottom"/>
          </w:tcPr>
          <w:p w:rsidR="009F273E" w:rsidRPr="00F553BC" w:rsidRDefault="009F273E" w:rsidP="00F553BC">
            <w:pPr>
              <w:keepLines w:val="0"/>
              <w:spacing w:after="0"/>
              <w:jc w:val="center"/>
              <w:rPr>
                <w:rFonts w:ascii="Calibri" w:hAnsi="Calibri"/>
                <w:color w:val="000000"/>
                <w:lang w:val="en-US"/>
              </w:rPr>
            </w:pPr>
            <w:r w:rsidRPr="00F553BC">
              <w:rPr>
                <w:rFonts w:ascii="Calibri" w:hAnsi="Calibri"/>
                <w:color w:val="000000"/>
                <w:sz w:val="22"/>
                <w:szCs w:val="22"/>
                <w:lang w:val="en-US"/>
              </w:rPr>
              <w:t>3.11</w:t>
            </w:r>
          </w:p>
        </w:tc>
        <w:tc>
          <w:tcPr>
            <w:tcW w:w="960" w:type="dxa"/>
            <w:tcBorders>
              <w:top w:val="nil"/>
              <w:left w:val="nil"/>
              <w:bottom w:val="nil"/>
              <w:right w:val="nil"/>
            </w:tcBorders>
            <w:noWrap/>
            <w:vAlign w:val="bottom"/>
          </w:tcPr>
          <w:p w:rsidR="009F273E" w:rsidRPr="00F553BC" w:rsidRDefault="009F273E" w:rsidP="00F553BC">
            <w:pPr>
              <w:keepLines w:val="0"/>
              <w:spacing w:after="0"/>
              <w:jc w:val="center"/>
              <w:rPr>
                <w:rFonts w:ascii="Calibri" w:hAnsi="Calibri"/>
                <w:color w:val="000000"/>
                <w:lang w:val="en-US"/>
              </w:rPr>
            </w:pPr>
            <w:r w:rsidRPr="00F553BC">
              <w:rPr>
                <w:rFonts w:ascii="Calibri" w:hAnsi="Calibri"/>
                <w:color w:val="000000"/>
                <w:sz w:val="22"/>
                <w:szCs w:val="22"/>
                <w:lang w:val="en-US"/>
              </w:rPr>
              <w:t>2.24</w:t>
            </w:r>
          </w:p>
        </w:tc>
      </w:tr>
      <w:tr w:rsidR="009F273E" w:rsidRPr="00F553BC" w:rsidTr="00F553BC">
        <w:trPr>
          <w:trHeight w:val="300"/>
        </w:trPr>
        <w:tc>
          <w:tcPr>
            <w:tcW w:w="1021" w:type="dxa"/>
            <w:tcBorders>
              <w:top w:val="nil"/>
              <w:left w:val="nil"/>
              <w:bottom w:val="nil"/>
              <w:right w:val="nil"/>
            </w:tcBorders>
            <w:noWrap/>
            <w:vAlign w:val="bottom"/>
          </w:tcPr>
          <w:p w:rsidR="009F273E" w:rsidRPr="00F553BC" w:rsidRDefault="009F273E" w:rsidP="00F553BC">
            <w:pPr>
              <w:keepLines w:val="0"/>
              <w:spacing w:after="0"/>
              <w:rPr>
                <w:rFonts w:ascii="Calibri" w:hAnsi="Calibri"/>
                <w:color w:val="000000"/>
                <w:lang w:val="en-US"/>
              </w:rPr>
            </w:pPr>
            <w:r w:rsidRPr="00F553BC">
              <w:rPr>
                <w:rFonts w:ascii="Calibri" w:hAnsi="Calibri"/>
                <w:color w:val="000000"/>
                <w:sz w:val="22"/>
                <w:szCs w:val="22"/>
                <w:lang w:val="en-US"/>
              </w:rPr>
              <w:t>June</w:t>
            </w:r>
          </w:p>
        </w:tc>
        <w:tc>
          <w:tcPr>
            <w:tcW w:w="960" w:type="dxa"/>
            <w:tcBorders>
              <w:top w:val="nil"/>
              <w:left w:val="nil"/>
              <w:bottom w:val="nil"/>
              <w:right w:val="nil"/>
            </w:tcBorders>
            <w:noWrap/>
            <w:vAlign w:val="bottom"/>
          </w:tcPr>
          <w:p w:rsidR="009F273E" w:rsidRPr="00F553BC" w:rsidRDefault="009F273E" w:rsidP="00F553BC">
            <w:pPr>
              <w:keepLines w:val="0"/>
              <w:spacing w:after="0"/>
              <w:jc w:val="center"/>
              <w:rPr>
                <w:rFonts w:ascii="Calibri" w:hAnsi="Calibri"/>
                <w:color w:val="000000"/>
                <w:lang w:val="en-US"/>
              </w:rPr>
            </w:pPr>
            <w:r w:rsidRPr="00F553BC">
              <w:rPr>
                <w:rFonts w:ascii="Calibri" w:hAnsi="Calibri"/>
                <w:color w:val="000000"/>
                <w:sz w:val="22"/>
                <w:szCs w:val="22"/>
                <w:lang w:val="en-US"/>
              </w:rPr>
              <w:t>3.49</w:t>
            </w:r>
          </w:p>
        </w:tc>
        <w:tc>
          <w:tcPr>
            <w:tcW w:w="960" w:type="dxa"/>
            <w:tcBorders>
              <w:top w:val="nil"/>
              <w:left w:val="nil"/>
              <w:bottom w:val="nil"/>
              <w:right w:val="nil"/>
            </w:tcBorders>
            <w:noWrap/>
            <w:vAlign w:val="bottom"/>
          </w:tcPr>
          <w:p w:rsidR="009F273E" w:rsidRPr="00F553BC" w:rsidRDefault="009F273E" w:rsidP="00F553BC">
            <w:pPr>
              <w:keepLines w:val="0"/>
              <w:spacing w:after="0"/>
              <w:jc w:val="center"/>
              <w:rPr>
                <w:rFonts w:ascii="Calibri" w:hAnsi="Calibri"/>
                <w:color w:val="000000"/>
                <w:lang w:val="en-US"/>
              </w:rPr>
            </w:pPr>
            <w:r w:rsidRPr="00F553BC">
              <w:rPr>
                <w:rFonts w:ascii="Calibri" w:hAnsi="Calibri"/>
                <w:color w:val="000000"/>
                <w:sz w:val="22"/>
                <w:szCs w:val="22"/>
                <w:lang w:val="en-US"/>
              </w:rPr>
              <w:t>3.03</w:t>
            </w:r>
          </w:p>
        </w:tc>
        <w:tc>
          <w:tcPr>
            <w:tcW w:w="960" w:type="dxa"/>
            <w:tcBorders>
              <w:top w:val="nil"/>
              <w:left w:val="nil"/>
              <w:bottom w:val="nil"/>
              <w:right w:val="nil"/>
            </w:tcBorders>
            <w:noWrap/>
            <w:vAlign w:val="bottom"/>
          </w:tcPr>
          <w:p w:rsidR="009F273E" w:rsidRPr="00F553BC" w:rsidRDefault="009F273E" w:rsidP="00F553BC">
            <w:pPr>
              <w:keepLines w:val="0"/>
              <w:spacing w:after="0"/>
              <w:jc w:val="center"/>
              <w:rPr>
                <w:rFonts w:ascii="Calibri" w:hAnsi="Calibri"/>
                <w:color w:val="000000"/>
                <w:lang w:val="en-US"/>
              </w:rPr>
            </w:pPr>
            <w:r w:rsidRPr="00F553BC">
              <w:rPr>
                <w:rFonts w:ascii="Calibri" w:hAnsi="Calibri"/>
                <w:color w:val="000000"/>
                <w:sz w:val="22"/>
                <w:szCs w:val="22"/>
                <w:lang w:val="en-US"/>
              </w:rPr>
              <w:t>2.19</w:t>
            </w:r>
          </w:p>
        </w:tc>
      </w:tr>
      <w:tr w:rsidR="009F273E" w:rsidRPr="00F553BC" w:rsidTr="00F553BC">
        <w:trPr>
          <w:trHeight w:val="300"/>
        </w:trPr>
        <w:tc>
          <w:tcPr>
            <w:tcW w:w="1021" w:type="dxa"/>
            <w:tcBorders>
              <w:top w:val="nil"/>
              <w:left w:val="nil"/>
              <w:bottom w:val="nil"/>
              <w:right w:val="nil"/>
            </w:tcBorders>
            <w:noWrap/>
            <w:vAlign w:val="bottom"/>
          </w:tcPr>
          <w:p w:rsidR="009F273E" w:rsidRPr="00F553BC" w:rsidRDefault="009F273E" w:rsidP="00F553BC">
            <w:pPr>
              <w:keepLines w:val="0"/>
              <w:spacing w:after="0"/>
              <w:rPr>
                <w:rFonts w:ascii="Calibri" w:hAnsi="Calibri"/>
                <w:color w:val="000000"/>
                <w:lang w:val="en-US"/>
              </w:rPr>
            </w:pPr>
            <w:r w:rsidRPr="00F553BC">
              <w:rPr>
                <w:rFonts w:ascii="Calibri" w:hAnsi="Calibri"/>
                <w:color w:val="000000"/>
                <w:sz w:val="22"/>
                <w:szCs w:val="22"/>
                <w:lang w:val="en-US"/>
              </w:rPr>
              <w:t>July</w:t>
            </w:r>
          </w:p>
        </w:tc>
        <w:tc>
          <w:tcPr>
            <w:tcW w:w="960" w:type="dxa"/>
            <w:tcBorders>
              <w:top w:val="nil"/>
              <w:left w:val="nil"/>
              <w:bottom w:val="nil"/>
              <w:right w:val="nil"/>
            </w:tcBorders>
            <w:noWrap/>
            <w:vAlign w:val="bottom"/>
          </w:tcPr>
          <w:p w:rsidR="009F273E" w:rsidRPr="00F553BC" w:rsidRDefault="009F273E" w:rsidP="00F553BC">
            <w:pPr>
              <w:keepLines w:val="0"/>
              <w:spacing w:after="0"/>
              <w:jc w:val="center"/>
              <w:rPr>
                <w:rFonts w:ascii="Calibri" w:hAnsi="Calibri"/>
                <w:color w:val="000000"/>
                <w:lang w:val="en-US"/>
              </w:rPr>
            </w:pPr>
            <w:r w:rsidRPr="00F553BC">
              <w:rPr>
                <w:rFonts w:ascii="Calibri" w:hAnsi="Calibri"/>
                <w:color w:val="000000"/>
                <w:sz w:val="22"/>
                <w:szCs w:val="22"/>
                <w:lang w:val="en-US"/>
              </w:rPr>
              <w:t>3.74</w:t>
            </w:r>
          </w:p>
        </w:tc>
        <w:tc>
          <w:tcPr>
            <w:tcW w:w="960" w:type="dxa"/>
            <w:tcBorders>
              <w:top w:val="nil"/>
              <w:left w:val="nil"/>
              <w:bottom w:val="nil"/>
              <w:right w:val="nil"/>
            </w:tcBorders>
            <w:noWrap/>
            <w:vAlign w:val="bottom"/>
          </w:tcPr>
          <w:p w:rsidR="009F273E" w:rsidRPr="00F553BC" w:rsidRDefault="009F273E" w:rsidP="00F553BC">
            <w:pPr>
              <w:keepLines w:val="0"/>
              <w:spacing w:after="0"/>
              <w:jc w:val="center"/>
              <w:rPr>
                <w:rFonts w:ascii="Calibri" w:hAnsi="Calibri"/>
                <w:color w:val="000000"/>
                <w:lang w:val="en-US"/>
              </w:rPr>
            </w:pPr>
            <w:r w:rsidRPr="00F553BC">
              <w:rPr>
                <w:rFonts w:ascii="Calibri" w:hAnsi="Calibri"/>
                <w:color w:val="000000"/>
                <w:sz w:val="22"/>
                <w:szCs w:val="22"/>
                <w:lang w:val="en-US"/>
              </w:rPr>
              <w:t>3.27</w:t>
            </w:r>
          </w:p>
        </w:tc>
        <w:tc>
          <w:tcPr>
            <w:tcW w:w="960" w:type="dxa"/>
            <w:tcBorders>
              <w:top w:val="nil"/>
              <w:left w:val="nil"/>
              <w:bottom w:val="nil"/>
              <w:right w:val="nil"/>
            </w:tcBorders>
            <w:noWrap/>
            <w:vAlign w:val="bottom"/>
          </w:tcPr>
          <w:p w:rsidR="009F273E" w:rsidRPr="00F553BC" w:rsidRDefault="009F273E" w:rsidP="00F553BC">
            <w:pPr>
              <w:keepLines w:val="0"/>
              <w:spacing w:after="0"/>
              <w:jc w:val="center"/>
              <w:rPr>
                <w:rFonts w:ascii="Calibri" w:hAnsi="Calibri"/>
                <w:color w:val="000000"/>
                <w:lang w:val="en-US"/>
              </w:rPr>
            </w:pPr>
            <w:r w:rsidRPr="00F553BC">
              <w:rPr>
                <w:rFonts w:ascii="Calibri" w:hAnsi="Calibri"/>
                <w:color w:val="000000"/>
                <w:sz w:val="22"/>
                <w:szCs w:val="22"/>
                <w:lang w:val="en-US"/>
              </w:rPr>
              <w:t>2.39</w:t>
            </w:r>
          </w:p>
        </w:tc>
      </w:tr>
      <w:tr w:rsidR="009F273E" w:rsidRPr="00F553BC" w:rsidTr="00F553BC">
        <w:trPr>
          <w:trHeight w:val="300"/>
        </w:trPr>
        <w:tc>
          <w:tcPr>
            <w:tcW w:w="1021" w:type="dxa"/>
            <w:tcBorders>
              <w:top w:val="nil"/>
              <w:left w:val="nil"/>
              <w:bottom w:val="nil"/>
              <w:right w:val="nil"/>
            </w:tcBorders>
            <w:noWrap/>
            <w:vAlign w:val="bottom"/>
          </w:tcPr>
          <w:p w:rsidR="009F273E" w:rsidRPr="00F553BC" w:rsidRDefault="009F273E" w:rsidP="00F553BC">
            <w:pPr>
              <w:keepLines w:val="0"/>
              <w:spacing w:after="0"/>
              <w:rPr>
                <w:rFonts w:ascii="Calibri" w:hAnsi="Calibri"/>
                <w:color w:val="000000"/>
                <w:lang w:val="en-US"/>
              </w:rPr>
            </w:pPr>
            <w:r w:rsidRPr="00F553BC">
              <w:rPr>
                <w:rFonts w:ascii="Calibri" w:hAnsi="Calibri"/>
                <w:color w:val="000000"/>
                <w:sz w:val="22"/>
                <w:szCs w:val="22"/>
                <w:lang w:val="en-US"/>
              </w:rPr>
              <w:t>August</w:t>
            </w:r>
          </w:p>
        </w:tc>
        <w:tc>
          <w:tcPr>
            <w:tcW w:w="960" w:type="dxa"/>
            <w:tcBorders>
              <w:top w:val="nil"/>
              <w:left w:val="nil"/>
              <w:bottom w:val="nil"/>
              <w:right w:val="nil"/>
            </w:tcBorders>
            <w:noWrap/>
            <w:vAlign w:val="bottom"/>
          </w:tcPr>
          <w:p w:rsidR="009F273E" w:rsidRPr="00F553BC" w:rsidRDefault="009F273E" w:rsidP="00F553BC">
            <w:pPr>
              <w:keepLines w:val="0"/>
              <w:spacing w:after="0"/>
              <w:jc w:val="center"/>
              <w:rPr>
                <w:rFonts w:ascii="Calibri" w:hAnsi="Calibri"/>
                <w:color w:val="000000"/>
                <w:lang w:val="en-US"/>
              </w:rPr>
            </w:pPr>
            <w:r w:rsidRPr="00F553BC">
              <w:rPr>
                <w:rFonts w:ascii="Calibri" w:hAnsi="Calibri"/>
                <w:color w:val="000000"/>
                <w:sz w:val="22"/>
                <w:szCs w:val="22"/>
                <w:lang w:val="en-US"/>
              </w:rPr>
              <w:t>4.03</w:t>
            </w:r>
          </w:p>
        </w:tc>
        <w:tc>
          <w:tcPr>
            <w:tcW w:w="960" w:type="dxa"/>
            <w:tcBorders>
              <w:top w:val="nil"/>
              <w:left w:val="nil"/>
              <w:bottom w:val="nil"/>
              <w:right w:val="nil"/>
            </w:tcBorders>
            <w:noWrap/>
            <w:vAlign w:val="bottom"/>
          </w:tcPr>
          <w:p w:rsidR="009F273E" w:rsidRPr="00F553BC" w:rsidRDefault="009F273E" w:rsidP="00F553BC">
            <w:pPr>
              <w:keepLines w:val="0"/>
              <w:spacing w:after="0"/>
              <w:jc w:val="center"/>
              <w:rPr>
                <w:rFonts w:ascii="Calibri" w:hAnsi="Calibri"/>
                <w:color w:val="000000"/>
                <w:lang w:val="en-US"/>
              </w:rPr>
            </w:pPr>
            <w:r w:rsidRPr="00F553BC">
              <w:rPr>
                <w:rFonts w:ascii="Calibri" w:hAnsi="Calibri"/>
                <w:color w:val="000000"/>
                <w:sz w:val="22"/>
                <w:szCs w:val="22"/>
                <w:lang w:val="en-US"/>
              </w:rPr>
              <w:t>3.53</w:t>
            </w:r>
          </w:p>
        </w:tc>
        <w:tc>
          <w:tcPr>
            <w:tcW w:w="960" w:type="dxa"/>
            <w:tcBorders>
              <w:top w:val="nil"/>
              <w:left w:val="nil"/>
              <w:bottom w:val="nil"/>
              <w:right w:val="nil"/>
            </w:tcBorders>
            <w:noWrap/>
            <w:vAlign w:val="bottom"/>
          </w:tcPr>
          <w:p w:rsidR="009F273E" w:rsidRPr="00F553BC" w:rsidRDefault="009F273E" w:rsidP="00F553BC">
            <w:pPr>
              <w:keepLines w:val="0"/>
              <w:spacing w:after="0"/>
              <w:jc w:val="center"/>
              <w:rPr>
                <w:rFonts w:ascii="Calibri" w:hAnsi="Calibri"/>
                <w:color w:val="000000"/>
                <w:lang w:val="en-US"/>
              </w:rPr>
            </w:pPr>
            <w:r w:rsidRPr="00F553BC">
              <w:rPr>
                <w:rFonts w:ascii="Calibri" w:hAnsi="Calibri"/>
                <w:color w:val="000000"/>
                <w:sz w:val="22"/>
                <w:szCs w:val="22"/>
                <w:lang w:val="en-US"/>
              </w:rPr>
              <w:t>2.53</w:t>
            </w:r>
          </w:p>
        </w:tc>
      </w:tr>
      <w:tr w:rsidR="009F273E" w:rsidRPr="00F553BC" w:rsidTr="00F553BC">
        <w:trPr>
          <w:trHeight w:val="300"/>
        </w:trPr>
        <w:tc>
          <w:tcPr>
            <w:tcW w:w="1021" w:type="dxa"/>
            <w:tcBorders>
              <w:top w:val="nil"/>
              <w:left w:val="nil"/>
              <w:bottom w:val="nil"/>
              <w:right w:val="nil"/>
            </w:tcBorders>
            <w:noWrap/>
            <w:vAlign w:val="bottom"/>
          </w:tcPr>
          <w:p w:rsidR="009F273E" w:rsidRPr="00F553BC" w:rsidRDefault="009F273E" w:rsidP="00F553BC">
            <w:pPr>
              <w:keepLines w:val="0"/>
              <w:spacing w:after="0"/>
              <w:rPr>
                <w:rFonts w:ascii="Calibri" w:hAnsi="Calibri"/>
                <w:color w:val="000000"/>
                <w:lang w:val="en-US"/>
              </w:rPr>
            </w:pPr>
            <w:r w:rsidRPr="00F553BC">
              <w:rPr>
                <w:rFonts w:ascii="Calibri" w:hAnsi="Calibri"/>
                <w:color w:val="000000"/>
                <w:sz w:val="22"/>
                <w:szCs w:val="22"/>
                <w:lang w:val="en-US"/>
              </w:rPr>
              <w:t>September</w:t>
            </w:r>
          </w:p>
        </w:tc>
        <w:tc>
          <w:tcPr>
            <w:tcW w:w="960" w:type="dxa"/>
            <w:tcBorders>
              <w:top w:val="nil"/>
              <w:left w:val="nil"/>
              <w:bottom w:val="nil"/>
              <w:right w:val="nil"/>
            </w:tcBorders>
            <w:noWrap/>
            <w:vAlign w:val="bottom"/>
          </w:tcPr>
          <w:p w:rsidR="009F273E" w:rsidRPr="00F553BC" w:rsidRDefault="009F273E" w:rsidP="00F553BC">
            <w:pPr>
              <w:keepLines w:val="0"/>
              <w:spacing w:after="0"/>
              <w:jc w:val="center"/>
              <w:rPr>
                <w:rFonts w:ascii="Calibri" w:hAnsi="Calibri"/>
                <w:color w:val="000000"/>
                <w:lang w:val="en-US"/>
              </w:rPr>
            </w:pPr>
            <w:r w:rsidRPr="00F553BC">
              <w:rPr>
                <w:rFonts w:ascii="Calibri" w:hAnsi="Calibri"/>
                <w:color w:val="000000"/>
                <w:sz w:val="22"/>
                <w:szCs w:val="22"/>
                <w:lang w:val="en-US"/>
              </w:rPr>
              <w:t>3.88</w:t>
            </w:r>
          </w:p>
        </w:tc>
        <w:tc>
          <w:tcPr>
            <w:tcW w:w="960" w:type="dxa"/>
            <w:tcBorders>
              <w:top w:val="nil"/>
              <w:left w:val="nil"/>
              <w:bottom w:val="nil"/>
              <w:right w:val="nil"/>
            </w:tcBorders>
            <w:noWrap/>
            <w:vAlign w:val="bottom"/>
          </w:tcPr>
          <w:p w:rsidR="009F273E" w:rsidRPr="00F553BC" w:rsidRDefault="009F273E" w:rsidP="00F553BC">
            <w:pPr>
              <w:keepLines w:val="0"/>
              <w:spacing w:after="0"/>
              <w:jc w:val="center"/>
              <w:rPr>
                <w:rFonts w:ascii="Calibri" w:hAnsi="Calibri"/>
                <w:color w:val="000000"/>
                <w:lang w:val="en-US"/>
              </w:rPr>
            </w:pPr>
            <w:r w:rsidRPr="00F553BC">
              <w:rPr>
                <w:rFonts w:ascii="Calibri" w:hAnsi="Calibri"/>
                <w:color w:val="000000"/>
                <w:sz w:val="22"/>
                <w:szCs w:val="22"/>
                <w:lang w:val="en-US"/>
              </w:rPr>
              <w:t>3.39</w:t>
            </w:r>
          </w:p>
        </w:tc>
        <w:tc>
          <w:tcPr>
            <w:tcW w:w="960" w:type="dxa"/>
            <w:tcBorders>
              <w:top w:val="nil"/>
              <w:left w:val="nil"/>
              <w:bottom w:val="nil"/>
              <w:right w:val="nil"/>
            </w:tcBorders>
            <w:noWrap/>
            <w:vAlign w:val="bottom"/>
          </w:tcPr>
          <w:p w:rsidR="009F273E" w:rsidRPr="00F553BC" w:rsidRDefault="009F273E" w:rsidP="00F553BC">
            <w:pPr>
              <w:keepLines w:val="0"/>
              <w:spacing w:after="0"/>
              <w:jc w:val="center"/>
              <w:rPr>
                <w:rFonts w:ascii="Calibri" w:hAnsi="Calibri"/>
                <w:color w:val="000000"/>
                <w:lang w:val="en-US"/>
              </w:rPr>
            </w:pPr>
            <w:r w:rsidRPr="00F553BC">
              <w:rPr>
                <w:rFonts w:ascii="Calibri" w:hAnsi="Calibri"/>
                <w:color w:val="000000"/>
                <w:sz w:val="22"/>
                <w:szCs w:val="22"/>
                <w:lang w:val="en-US"/>
              </w:rPr>
              <w:t>2.42</w:t>
            </w:r>
          </w:p>
        </w:tc>
      </w:tr>
      <w:tr w:rsidR="009F273E" w:rsidRPr="00F553BC" w:rsidTr="00F553BC">
        <w:trPr>
          <w:trHeight w:val="300"/>
        </w:trPr>
        <w:tc>
          <w:tcPr>
            <w:tcW w:w="1021" w:type="dxa"/>
            <w:tcBorders>
              <w:top w:val="nil"/>
              <w:left w:val="nil"/>
              <w:bottom w:val="nil"/>
              <w:right w:val="nil"/>
            </w:tcBorders>
            <w:noWrap/>
            <w:vAlign w:val="bottom"/>
          </w:tcPr>
          <w:p w:rsidR="009F273E" w:rsidRPr="00F553BC" w:rsidRDefault="009F273E" w:rsidP="00F553BC">
            <w:pPr>
              <w:keepLines w:val="0"/>
              <w:spacing w:after="0"/>
              <w:rPr>
                <w:rFonts w:ascii="Calibri" w:hAnsi="Calibri"/>
                <w:color w:val="000000"/>
                <w:lang w:val="en-US"/>
              </w:rPr>
            </w:pPr>
            <w:r w:rsidRPr="00F553BC">
              <w:rPr>
                <w:rFonts w:ascii="Calibri" w:hAnsi="Calibri"/>
                <w:color w:val="000000"/>
                <w:sz w:val="22"/>
                <w:szCs w:val="22"/>
                <w:lang w:val="en-US"/>
              </w:rPr>
              <w:t>October</w:t>
            </w:r>
          </w:p>
        </w:tc>
        <w:tc>
          <w:tcPr>
            <w:tcW w:w="960" w:type="dxa"/>
            <w:tcBorders>
              <w:top w:val="nil"/>
              <w:left w:val="nil"/>
              <w:bottom w:val="nil"/>
              <w:right w:val="nil"/>
            </w:tcBorders>
            <w:noWrap/>
            <w:vAlign w:val="bottom"/>
          </w:tcPr>
          <w:p w:rsidR="009F273E" w:rsidRPr="00F553BC" w:rsidRDefault="009F273E" w:rsidP="00F553BC">
            <w:pPr>
              <w:keepLines w:val="0"/>
              <w:spacing w:after="0"/>
              <w:jc w:val="center"/>
              <w:rPr>
                <w:rFonts w:ascii="Calibri" w:hAnsi="Calibri"/>
                <w:color w:val="000000"/>
                <w:lang w:val="en-US"/>
              </w:rPr>
            </w:pPr>
            <w:r w:rsidRPr="00F553BC">
              <w:rPr>
                <w:rFonts w:ascii="Calibri" w:hAnsi="Calibri"/>
                <w:color w:val="000000"/>
                <w:sz w:val="22"/>
                <w:szCs w:val="22"/>
                <w:lang w:val="en-US"/>
              </w:rPr>
              <w:t>3.91</w:t>
            </w:r>
          </w:p>
        </w:tc>
        <w:tc>
          <w:tcPr>
            <w:tcW w:w="960" w:type="dxa"/>
            <w:tcBorders>
              <w:top w:val="nil"/>
              <w:left w:val="nil"/>
              <w:bottom w:val="nil"/>
              <w:right w:val="nil"/>
            </w:tcBorders>
            <w:noWrap/>
            <w:vAlign w:val="bottom"/>
          </w:tcPr>
          <w:p w:rsidR="009F273E" w:rsidRPr="00F553BC" w:rsidRDefault="009F273E" w:rsidP="00F553BC">
            <w:pPr>
              <w:keepLines w:val="0"/>
              <w:spacing w:after="0"/>
              <w:jc w:val="center"/>
              <w:rPr>
                <w:rFonts w:ascii="Calibri" w:hAnsi="Calibri"/>
                <w:color w:val="000000"/>
                <w:lang w:val="en-US"/>
              </w:rPr>
            </w:pPr>
            <w:r w:rsidRPr="00F553BC">
              <w:rPr>
                <w:rFonts w:ascii="Calibri" w:hAnsi="Calibri"/>
                <w:color w:val="000000"/>
                <w:sz w:val="22"/>
                <w:szCs w:val="22"/>
                <w:lang w:val="en-US"/>
              </w:rPr>
              <w:t>3.36</w:t>
            </w:r>
          </w:p>
        </w:tc>
        <w:tc>
          <w:tcPr>
            <w:tcW w:w="960" w:type="dxa"/>
            <w:tcBorders>
              <w:top w:val="nil"/>
              <w:left w:val="nil"/>
              <w:bottom w:val="nil"/>
              <w:right w:val="nil"/>
            </w:tcBorders>
            <w:noWrap/>
            <w:vAlign w:val="bottom"/>
          </w:tcPr>
          <w:p w:rsidR="009F273E" w:rsidRPr="00F553BC" w:rsidRDefault="009F273E" w:rsidP="00F553BC">
            <w:pPr>
              <w:keepLines w:val="0"/>
              <w:spacing w:after="0"/>
              <w:jc w:val="center"/>
              <w:rPr>
                <w:rFonts w:ascii="Calibri" w:hAnsi="Calibri"/>
                <w:color w:val="000000"/>
                <w:lang w:val="en-US"/>
              </w:rPr>
            </w:pPr>
            <w:r w:rsidRPr="00F553BC">
              <w:rPr>
                <w:rFonts w:ascii="Calibri" w:hAnsi="Calibri"/>
                <w:color w:val="000000"/>
                <w:sz w:val="22"/>
                <w:szCs w:val="22"/>
                <w:lang w:val="en-US"/>
              </w:rPr>
              <w:t>2.50</w:t>
            </w:r>
          </w:p>
        </w:tc>
      </w:tr>
      <w:tr w:rsidR="009F273E" w:rsidRPr="00F553BC" w:rsidTr="00F553BC">
        <w:trPr>
          <w:trHeight w:val="300"/>
        </w:trPr>
        <w:tc>
          <w:tcPr>
            <w:tcW w:w="1021" w:type="dxa"/>
            <w:tcBorders>
              <w:top w:val="nil"/>
              <w:left w:val="nil"/>
              <w:bottom w:val="nil"/>
              <w:right w:val="nil"/>
            </w:tcBorders>
            <w:noWrap/>
            <w:vAlign w:val="bottom"/>
          </w:tcPr>
          <w:p w:rsidR="009F273E" w:rsidRPr="00F553BC" w:rsidRDefault="009F273E" w:rsidP="00F553BC">
            <w:pPr>
              <w:keepLines w:val="0"/>
              <w:spacing w:after="0"/>
              <w:rPr>
                <w:rFonts w:ascii="Calibri" w:hAnsi="Calibri"/>
                <w:color w:val="000000"/>
                <w:lang w:val="en-US"/>
              </w:rPr>
            </w:pPr>
            <w:r w:rsidRPr="00F553BC">
              <w:rPr>
                <w:rFonts w:ascii="Calibri" w:hAnsi="Calibri"/>
                <w:color w:val="000000"/>
                <w:sz w:val="22"/>
                <w:szCs w:val="22"/>
                <w:lang w:val="en-US"/>
              </w:rPr>
              <w:t>November</w:t>
            </w:r>
          </w:p>
        </w:tc>
        <w:tc>
          <w:tcPr>
            <w:tcW w:w="960" w:type="dxa"/>
            <w:tcBorders>
              <w:top w:val="nil"/>
              <w:left w:val="nil"/>
              <w:bottom w:val="nil"/>
              <w:right w:val="nil"/>
            </w:tcBorders>
            <w:noWrap/>
            <w:vAlign w:val="bottom"/>
          </w:tcPr>
          <w:p w:rsidR="009F273E" w:rsidRPr="00F553BC" w:rsidRDefault="009F273E" w:rsidP="00F553BC">
            <w:pPr>
              <w:keepLines w:val="0"/>
              <w:spacing w:after="0"/>
              <w:jc w:val="center"/>
              <w:rPr>
                <w:rFonts w:ascii="Calibri" w:hAnsi="Calibri"/>
                <w:color w:val="000000"/>
                <w:lang w:val="en-US"/>
              </w:rPr>
            </w:pPr>
            <w:r w:rsidRPr="00F553BC">
              <w:rPr>
                <w:rFonts w:ascii="Calibri" w:hAnsi="Calibri"/>
                <w:color w:val="000000"/>
                <w:sz w:val="22"/>
                <w:szCs w:val="22"/>
                <w:lang w:val="en-US"/>
              </w:rPr>
              <w:t>3.87</w:t>
            </w:r>
          </w:p>
        </w:tc>
        <w:tc>
          <w:tcPr>
            <w:tcW w:w="960" w:type="dxa"/>
            <w:tcBorders>
              <w:top w:val="nil"/>
              <w:left w:val="nil"/>
              <w:bottom w:val="nil"/>
              <w:right w:val="nil"/>
            </w:tcBorders>
            <w:noWrap/>
            <w:vAlign w:val="bottom"/>
          </w:tcPr>
          <w:p w:rsidR="009F273E" w:rsidRPr="00F553BC" w:rsidRDefault="009F273E" w:rsidP="00F553BC">
            <w:pPr>
              <w:keepLines w:val="0"/>
              <w:spacing w:after="0"/>
              <w:jc w:val="center"/>
              <w:rPr>
                <w:rFonts w:ascii="Calibri" w:hAnsi="Calibri"/>
                <w:color w:val="000000"/>
                <w:lang w:val="en-US"/>
              </w:rPr>
            </w:pPr>
            <w:r w:rsidRPr="00F553BC">
              <w:rPr>
                <w:rFonts w:ascii="Calibri" w:hAnsi="Calibri"/>
                <w:color w:val="000000"/>
                <w:sz w:val="22"/>
                <w:szCs w:val="22"/>
                <w:lang w:val="en-US"/>
              </w:rPr>
              <w:t>3.41</w:t>
            </w:r>
          </w:p>
        </w:tc>
        <w:tc>
          <w:tcPr>
            <w:tcW w:w="960" w:type="dxa"/>
            <w:tcBorders>
              <w:top w:val="nil"/>
              <w:left w:val="nil"/>
              <w:bottom w:val="nil"/>
              <w:right w:val="nil"/>
            </w:tcBorders>
            <w:noWrap/>
            <w:vAlign w:val="bottom"/>
          </w:tcPr>
          <w:p w:rsidR="009F273E" w:rsidRPr="00F553BC" w:rsidRDefault="009F273E" w:rsidP="00F553BC">
            <w:pPr>
              <w:keepLines w:val="0"/>
              <w:spacing w:after="0"/>
              <w:jc w:val="center"/>
              <w:rPr>
                <w:rFonts w:ascii="Calibri" w:hAnsi="Calibri"/>
                <w:color w:val="000000"/>
                <w:lang w:val="en-US"/>
              </w:rPr>
            </w:pPr>
            <w:r w:rsidRPr="00F553BC">
              <w:rPr>
                <w:rFonts w:ascii="Calibri" w:hAnsi="Calibri"/>
                <w:color w:val="000000"/>
                <w:sz w:val="22"/>
                <w:szCs w:val="22"/>
                <w:lang w:val="en-US"/>
              </w:rPr>
              <w:t>2.54</w:t>
            </w:r>
          </w:p>
        </w:tc>
      </w:tr>
      <w:tr w:rsidR="009F273E" w:rsidRPr="00F553BC" w:rsidTr="00F553BC">
        <w:trPr>
          <w:trHeight w:val="300"/>
        </w:trPr>
        <w:tc>
          <w:tcPr>
            <w:tcW w:w="1021" w:type="dxa"/>
            <w:tcBorders>
              <w:top w:val="nil"/>
              <w:left w:val="nil"/>
              <w:bottom w:val="nil"/>
              <w:right w:val="nil"/>
            </w:tcBorders>
            <w:noWrap/>
            <w:vAlign w:val="bottom"/>
          </w:tcPr>
          <w:p w:rsidR="009F273E" w:rsidRPr="00F553BC" w:rsidRDefault="009F273E" w:rsidP="00F553BC">
            <w:pPr>
              <w:keepLines w:val="0"/>
              <w:spacing w:after="0"/>
              <w:rPr>
                <w:rFonts w:ascii="Calibri" w:hAnsi="Calibri"/>
                <w:color w:val="000000"/>
                <w:lang w:val="en-US"/>
              </w:rPr>
            </w:pPr>
            <w:r w:rsidRPr="00F553BC">
              <w:rPr>
                <w:rFonts w:ascii="Calibri" w:hAnsi="Calibri"/>
                <w:color w:val="000000"/>
                <w:sz w:val="22"/>
                <w:szCs w:val="22"/>
                <w:lang w:val="en-US"/>
              </w:rPr>
              <w:t>December</w:t>
            </w:r>
          </w:p>
        </w:tc>
        <w:tc>
          <w:tcPr>
            <w:tcW w:w="960" w:type="dxa"/>
            <w:tcBorders>
              <w:top w:val="nil"/>
              <w:left w:val="nil"/>
              <w:bottom w:val="nil"/>
              <w:right w:val="nil"/>
            </w:tcBorders>
            <w:noWrap/>
            <w:vAlign w:val="bottom"/>
          </w:tcPr>
          <w:p w:rsidR="009F273E" w:rsidRPr="00F553BC" w:rsidRDefault="009F273E" w:rsidP="00F553BC">
            <w:pPr>
              <w:keepLines w:val="0"/>
              <w:spacing w:after="0"/>
              <w:jc w:val="center"/>
              <w:rPr>
                <w:rFonts w:ascii="Calibri" w:hAnsi="Calibri"/>
                <w:color w:val="000000"/>
                <w:lang w:val="en-US"/>
              </w:rPr>
            </w:pPr>
            <w:r w:rsidRPr="00F553BC">
              <w:rPr>
                <w:rFonts w:ascii="Calibri" w:hAnsi="Calibri"/>
                <w:color w:val="000000"/>
                <w:sz w:val="22"/>
                <w:szCs w:val="22"/>
                <w:lang w:val="en-US"/>
              </w:rPr>
              <w:t>4.53</w:t>
            </w:r>
          </w:p>
        </w:tc>
        <w:tc>
          <w:tcPr>
            <w:tcW w:w="960" w:type="dxa"/>
            <w:tcBorders>
              <w:top w:val="nil"/>
              <w:left w:val="nil"/>
              <w:bottom w:val="nil"/>
              <w:right w:val="nil"/>
            </w:tcBorders>
            <w:noWrap/>
            <w:vAlign w:val="bottom"/>
          </w:tcPr>
          <w:p w:rsidR="009F273E" w:rsidRPr="00F553BC" w:rsidRDefault="009F273E" w:rsidP="00F553BC">
            <w:pPr>
              <w:keepLines w:val="0"/>
              <w:spacing w:after="0"/>
              <w:jc w:val="center"/>
              <w:rPr>
                <w:rFonts w:ascii="Calibri" w:hAnsi="Calibri"/>
                <w:color w:val="000000"/>
                <w:lang w:val="en-US"/>
              </w:rPr>
            </w:pPr>
            <w:r w:rsidRPr="00F553BC">
              <w:rPr>
                <w:rFonts w:ascii="Calibri" w:hAnsi="Calibri"/>
                <w:color w:val="000000"/>
                <w:sz w:val="22"/>
                <w:szCs w:val="22"/>
                <w:lang w:val="en-US"/>
              </w:rPr>
              <w:t>4.16</w:t>
            </w:r>
          </w:p>
        </w:tc>
        <w:tc>
          <w:tcPr>
            <w:tcW w:w="960" w:type="dxa"/>
            <w:tcBorders>
              <w:top w:val="nil"/>
              <w:left w:val="nil"/>
              <w:bottom w:val="nil"/>
              <w:right w:val="nil"/>
            </w:tcBorders>
            <w:noWrap/>
            <w:vAlign w:val="bottom"/>
          </w:tcPr>
          <w:p w:rsidR="009F273E" w:rsidRPr="00F553BC" w:rsidRDefault="009F273E" w:rsidP="00F553BC">
            <w:pPr>
              <w:keepLines w:val="0"/>
              <w:spacing w:after="0"/>
              <w:jc w:val="center"/>
              <w:rPr>
                <w:rFonts w:ascii="Calibri" w:hAnsi="Calibri"/>
                <w:color w:val="000000"/>
                <w:lang w:val="en-US"/>
              </w:rPr>
            </w:pPr>
            <w:r w:rsidRPr="00F553BC">
              <w:rPr>
                <w:rFonts w:ascii="Calibri" w:hAnsi="Calibri"/>
                <w:color w:val="000000"/>
                <w:sz w:val="22"/>
                <w:szCs w:val="22"/>
                <w:lang w:val="en-US"/>
              </w:rPr>
              <w:t>3.13</w:t>
            </w:r>
          </w:p>
        </w:tc>
      </w:tr>
    </w:tbl>
    <w:p w:rsidR="009F273E" w:rsidRDefault="009F273E">
      <w:pPr>
        <w:rPr>
          <w:i/>
          <w:color w:val="0000FF"/>
        </w:rPr>
      </w:pPr>
    </w:p>
    <w:p w:rsidR="009F273E" w:rsidRDefault="009F273E" w:rsidP="003938BC">
      <w:pPr>
        <w:pStyle w:val="Heading1"/>
      </w:pPr>
      <w:bookmarkStart w:id="20" w:name="_Toc295485891"/>
      <w:r>
        <w:t>Appendix B – File Names and Brief Descriptions</w:t>
      </w:r>
      <w:bookmarkEnd w:id="20"/>
    </w:p>
    <w:p w:rsidR="009F273E" w:rsidRPr="003E3A64" w:rsidRDefault="009F273E" w:rsidP="00FE7B66">
      <w:r w:rsidRPr="003E3A64">
        <w:t>An animation of projected change in temperature over the simulations can be found at the following link: ‘</w:t>
      </w:r>
      <w:hyperlink r:id="rId22" w:history="1">
        <w:r w:rsidRPr="003E3A64">
          <w:rPr>
            <w:rStyle w:val="Hyperlink"/>
          </w:rPr>
          <w:t>http://www.youtube.com/watch?v=tgfqq_sKlSs</w:t>
        </w:r>
      </w:hyperlink>
    </w:p>
    <w:p w:rsidR="009F273E" w:rsidRPr="003E3A64" w:rsidRDefault="009F273E" w:rsidP="00FE7B66"/>
    <w:p w:rsidR="009F273E" w:rsidRPr="003E3A64" w:rsidRDefault="009F273E" w:rsidP="00FE7B66">
      <w:r w:rsidRPr="003E3A64">
        <w:t>R code is located in:</w:t>
      </w:r>
    </w:p>
    <w:p w:rsidR="009F273E" w:rsidRPr="003E3A64" w:rsidRDefault="009F273E" w:rsidP="00FE7B66">
      <w:r w:rsidRPr="003E3A64">
        <w:t>Z:\LCC\Code\Prep\Climate\Step1.download</w:t>
      </w:r>
    </w:p>
    <w:p w:rsidR="009F273E" w:rsidRPr="003E3A64" w:rsidRDefault="009F273E" w:rsidP="00FE7B66">
      <w:r w:rsidRPr="003E3A64">
        <w:t>Z:\LCC\Code\Prep\Climate\Step2.transform</w:t>
      </w:r>
    </w:p>
    <w:p w:rsidR="009F273E" w:rsidRPr="003E3A64" w:rsidRDefault="009F273E" w:rsidP="00FE7B66">
      <w:r w:rsidRPr="003E3A64">
        <w:t>Z:\LCC\Code\Prep\Climate\Step3.reproject</w:t>
      </w:r>
    </w:p>
    <w:p w:rsidR="009F273E" w:rsidRPr="003E3A64" w:rsidRDefault="009F273E" w:rsidP="00FE7B66">
      <w:r w:rsidRPr="003E3A64">
        <w:t>These files implement the code described in Section 5 above.</w:t>
      </w:r>
    </w:p>
    <w:p w:rsidR="009F273E" w:rsidRPr="003E3A64" w:rsidRDefault="009F273E" w:rsidP="00FE7B66">
      <w:r w:rsidRPr="003E3A64">
        <w:lastRenderedPageBreak/>
        <w:t>The .Rdata files that consist of the WRCP files clipped to the LCC (as described in Step 5.1) are located in three separate folders, one for each SRES scenario:</w:t>
      </w:r>
    </w:p>
    <w:p w:rsidR="009F273E" w:rsidRPr="003E3A64" w:rsidRDefault="009F273E" w:rsidP="00FE7B66">
      <w:r w:rsidRPr="003E3A64">
        <w:t>Z:/LCC/GISData/DataWorking/TempPrecip/WRCP/sresa2</w:t>
      </w:r>
    </w:p>
    <w:p w:rsidR="009F273E" w:rsidRPr="003E3A64" w:rsidRDefault="009F273E" w:rsidP="00FE7B66">
      <w:r w:rsidRPr="003E3A64">
        <w:t>Z:/LCC/GISData/DataWorking/TempPrecip/WRCP/sresb1</w:t>
      </w:r>
    </w:p>
    <w:p w:rsidR="009F273E" w:rsidRPr="003E3A64" w:rsidRDefault="009F273E" w:rsidP="00FE7B66">
      <w:r w:rsidRPr="003E3A64">
        <w:t>Z:/LCC/GISData/DataWorking/TempPrecip/WRCP/sresa1b</w:t>
      </w:r>
    </w:p>
    <w:p w:rsidR="009F273E" w:rsidRPr="003E3A64" w:rsidRDefault="009F273E" w:rsidP="00FE7B66">
      <w:r w:rsidRPr="003E3A64">
        <w:t>These files contain the objects: lon, lat, time, temperature OR precip. They are geographic (WGS1984).</w:t>
      </w:r>
    </w:p>
    <w:p w:rsidR="009F273E" w:rsidRPr="003E3A64" w:rsidRDefault="009F273E" w:rsidP="00FE7B66"/>
    <w:p w:rsidR="009F273E" w:rsidRPr="003E3A64" w:rsidRDefault="009F273E" w:rsidP="00FE7B66">
      <w:r w:rsidRPr="003E3A64">
        <w:t xml:space="preserve">All of the gcms for the scenario are then averaged and subtracted from the baseline date (which runs from 1971-2000, the same as the PRISM data), to create "deltas" for each month, for each timestep, as described in Section 5, Step 2 above. The final output is an array of dimensions: lon, lat, month, timestep. This array, along with component objects (lon, lat, timestep, metadata) are saved in the Rdata files: </w:t>
      </w:r>
    </w:p>
    <w:p w:rsidR="009F273E" w:rsidRPr="003E3A64" w:rsidRDefault="009F273E" w:rsidP="00FE7B66"/>
    <w:p w:rsidR="009F273E" w:rsidRPr="003E3A64" w:rsidRDefault="009F273E" w:rsidP="00FE7B66">
      <w:r w:rsidRPr="003E3A64">
        <w:t>a2.summary.Rdata</w:t>
      </w:r>
    </w:p>
    <w:p w:rsidR="009F273E" w:rsidRPr="003E3A64" w:rsidRDefault="009F273E" w:rsidP="00FE7B66">
      <w:r w:rsidRPr="003E3A64">
        <w:t>b1.summary.Rdata</w:t>
      </w:r>
    </w:p>
    <w:p w:rsidR="009F273E" w:rsidRPr="003E3A64" w:rsidRDefault="009F273E" w:rsidP="00FE7B66">
      <w:r w:rsidRPr="003E3A64">
        <w:t>a1b.summary.Rdata</w:t>
      </w:r>
    </w:p>
    <w:p w:rsidR="009F273E" w:rsidRPr="003E3A64" w:rsidRDefault="009F273E" w:rsidP="00FE7B66"/>
    <w:p w:rsidR="009F273E" w:rsidRPr="003E3A64" w:rsidRDefault="009F273E" w:rsidP="00FE7B66">
      <w:r w:rsidRPr="003E3A64">
        <w:t>The intermediate 800 meter temperature and precipitation grids (the product of step 5.5) are saved in the folder:</w:t>
      </w:r>
    </w:p>
    <w:p w:rsidR="009F273E" w:rsidRPr="003E3A64" w:rsidRDefault="009F273E" w:rsidP="00FE7B66">
      <w:r w:rsidRPr="003E3A64">
        <w:t>Z:/LCC/GISData/DataWorking/TempPrecip/800m</w:t>
      </w:r>
    </w:p>
    <w:p w:rsidR="009F273E" w:rsidRPr="003E3A64" w:rsidRDefault="009F273E" w:rsidP="00FE7B66"/>
    <w:p w:rsidR="009F273E" w:rsidRPr="003E3A64" w:rsidRDefault="009F273E" w:rsidP="00FE7B66">
      <w:r w:rsidRPr="003E3A64">
        <w:t>Final climate grids (with cell size of 30m in Albers NAD83 projection) will be stored in the folder:</w:t>
      </w:r>
    </w:p>
    <w:p w:rsidR="009F273E" w:rsidRPr="003E3A64" w:rsidRDefault="009F273E" w:rsidP="00FE7B66">
      <w:r w:rsidRPr="003E3A64">
        <w:t>Z:/LCC/GISData/DataWorking/TempPrecip/Final</w:t>
      </w:r>
    </w:p>
    <w:p w:rsidR="009F273E" w:rsidRPr="00AA27AD" w:rsidRDefault="009F273E">
      <w:pPr>
        <w:rPr>
          <w:i/>
          <w:color w:val="0000FF"/>
        </w:rPr>
      </w:pPr>
    </w:p>
    <w:p w:rsidR="009F273E" w:rsidRDefault="003F34E8" w:rsidP="00006416">
      <w:pPr>
        <w:rPr>
          <w:rFonts w:cs="Arial"/>
          <w:color w:val="000000"/>
        </w:rPr>
      </w:pPr>
      <w:hyperlink w:anchor="_Index" w:history="1">
        <w:r w:rsidR="00530F0D" w:rsidRPr="003F34E8">
          <w:rPr>
            <w:rFonts w:cs="Arial"/>
            <w:noProof/>
            <w:color w:val="0000FF"/>
            <w:lang w:val="en-US"/>
          </w:rPr>
          <w:pict>
            <v:shape id="Picture 13" o:spid="_x0000_i1043" type="#_x0000_t75" alt="up_arrow" style="width:11.7pt;height:11.7pt;visibility:visible">
              <v:imagedata r:id="rId7" o:title=""/>
            </v:shape>
          </w:pict>
        </w:r>
        <w:r w:rsidR="009F273E">
          <w:rPr>
            <w:rStyle w:val="Hyperlink"/>
            <w:rFonts w:cs="Arial"/>
          </w:rPr>
          <w:t xml:space="preserve"> </w:t>
        </w:r>
        <w:r w:rsidR="009F273E">
          <w:rPr>
            <w:rStyle w:val="Hyperlink"/>
          </w:rPr>
          <w:t>Index</w:t>
        </w:r>
      </w:hyperlink>
    </w:p>
    <w:p w:rsidR="009F273E" w:rsidRDefault="009F273E" w:rsidP="00006416">
      <w:pPr>
        <w:rPr>
          <w:rFonts w:cs="Arial"/>
          <w:color w:val="000000"/>
        </w:rPr>
      </w:pPr>
    </w:p>
    <w:p w:rsidR="009F273E" w:rsidRPr="00A57E87" w:rsidRDefault="009F273E"/>
    <w:sectPr w:rsidR="009F273E" w:rsidRPr="00A57E87" w:rsidSect="00390482">
      <w:headerReference w:type="default" r:id="rId23"/>
      <w:footerReference w:type="default" r:id="rId24"/>
      <w:pgSz w:w="12240" w:h="15840"/>
      <w:pgMar w:top="85" w:right="1260" w:bottom="1440" w:left="126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34E1" w:rsidRDefault="00F934E1">
      <w:r>
        <w:separator/>
      </w:r>
    </w:p>
    <w:p w:rsidR="00F934E1" w:rsidRDefault="00F934E1"/>
    <w:p w:rsidR="00F934E1" w:rsidRDefault="00F934E1" w:rsidP="003938BC"/>
    <w:p w:rsidR="00F934E1" w:rsidRDefault="00F934E1" w:rsidP="003938BC"/>
  </w:endnote>
  <w:endnote w:type="continuationSeparator" w:id="0">
    <w:p w:rsidR="00F934E1" w:rsidRDefault="00F934E1">
      <w:r>
        <w:continuationSeparator/>
      </w:r>
    </w:p>
    <w:p w:rsidR="00F934E1" w:rsidRDefault="00F934E1"/>
    <w:p w:rsidR="00F934E1" w:rsidRDefault="00F934E1" w:rsidP="003938BC"/>
    <w:p w:rsidR="00F934E1" w:rsidRDefault="00F934E1" w:rsidP="003938BC"/>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73E" w:rsidRDefault="009F273E">
    <w:pPr>
      <w:pStyle w:val="Footer"/>
      <w:pBdr>
        <w:top w:val="single" w:sz="36" w:space="1" w:color="C0C0C0"/>
      </w:pBdr>
      <w:tabs>
        <w:tab w:val="clear" w:pos="8640"/>
        <w:tab w:val="right" w:pos="9720"/>
      </w:tabs>
      <w:rPr>
        <w:szCs w:val="20"/>
      </w:rPr>
    </w:pPr>
    <w:r>
      <w:rPr>
        <w:szCs w:val="20"/>
      </w:rPr>
      <w:t xml:space="preserve">Author: </w:t>
    </w:r>
    <w:r>
      <w:rPr>
        <w:i/>
        <w:iCs/>
        <w:color w:val="0000FF"/>
        <w:szCs w:val="20"/>
      </w:rPr>
      <w:t>L. Willey</w:t>
    </w:r>
    <w:r>
      <w:rPr>
        <w:szCs w:val="20"/>
      </w:rPr>
      <w:tab/>
      <w:t xml:space="preserve">Page </w:t>
    </w:r>
    <w:r w:rsidR="003F34E8">
      <w:rPr>
        <w:szCs w:val="20"/>
      </w:rPr>
      <w:fldChar w:fldCharType="begin"/>
    </w:r>
    <w:r>
      <w:rPr>
        <w:szCs w:val="20"/>
      </w:rPr>
      <w:instrText xml:space="preserve"> PAGE </w:instrText>
    </w:r>
    <w:r w:rsidR="003F34E8">
      <w:rPr>
        <w:szCs w:val="20"/>
      </w:rPr>
      <w:fldChar w:fldCharType="separate"/>
    </w:r>
    <w:r w:rsidR="00530F0D">
      <w:rPr>
        <w:noProof/>
        <w:szCs w:val="20"/>
      </w:rPr>
      <w:t>1</w:t>
    </w:r>
    <w:r w:rsidR="003F34E8">
      <w:rPr>
        <w:szCs w:val="20"/>
      </w:rPr>
      <w:fldChar w:fldCharType="end"/>
    </w:r>
    <w:r>
      <w:rPr>
        <w:szCs w:val="20"/>
      </w:rPr>
      <w:t xml:space="preserve"> of </w:t>
    </w:r>
    <w:r w:rsidR="003F34E8">
      <w:rPr>
        <w:szCs w:val="20"/>
      </w:rPr>
      <w:fldChar w:fldCharType="begin"/>
    </w:r>
    <w:r>
      <w:rPr>
        <w:szCs w:val="20"/>
      </w:rPr>
      <w:instrText xml:space="preserve"> NUMPAGES </w:instrText>
    </w:r>
    <w:r w:rsidR="003F34E8">
      <w:rPr>
        <w:szCs w:val="20"/>
      </w:rPr>
      <w:fldChar w:fldCharType="separate"/>
    </w:r>
    <w:r w:rsidR="00530F0D">
      <w:rPr>
        <w:noProof/>
        <w:szCs w:val="20"/>
      </w:rPr>
      <w:t>26</w:t>
    </w:r>
    <w:r w:rsidR="003F34E8">
      <w:rPr>
        <w:szCs w:val="20"/>
      </w:rPr>
      <w:fldChar w:fldCharType="end"/>
    </w:r>
    <w:r>
      <w:rPr>
        <w:szCs w:val="20"/>
      </w:rPr>
      <w:tab/>
      <w:t xml:space="preserve"> </w:t>
    </w:r>
    <w:r w:rsidRPr="0039606A">
      <w:rPr>
        <w:szCs w:val="20"/>
      </w:rPr>
      <w:t xml:space="preserve">Created on </w:t>
    </w:r>
    <w:r w:rsidR="003F34E8">
      <w:rPr>
        <w:szCs w:val="20"/>
      </w:rPr>
      <w:fldChar w:fldCharType="begin"/>
    </w:r>
    <w:r>
      <w:rPr>
        <w:szCs w:val="20"/>
      </w:rPr>
      <w:instrText xml:space="preserve"> CREATEDATE \@ "dd/MM/yyyy HH:mm:ss" </w:instrText>
    </w:r>
    <w:r w:rsidR="003F34E8">
      <w:rPr>
        <w:szCs w:val="20"/>
      </w:rPr>
      <w:fldChar w:fldCharType="separate"/>
    </w:r>
    <w:r>
      <w:rPr>
        <w:noProof/>
        <w:szCs w:val="20"/>
      </w:rPr>
      <w:t>09/06/2011 17:46:00</w:t>
    </w:r>
    <w:r w:rsidR="003F34E8">
      <w:rPr>
        <w:szCs w:val="20"/>
      </w:rPr>
      <w:fldChar w:fldCharType="end"/>
    </w:r>
  </w:p>
  <w:p w:rsidR="009F273E" w:rsidRDefault="009F273E"/>
  <w:p w:rsidR="009F273E" w:rsidRDefault="009F273E" w:rsidP="003938BC"/>
  <w:p w:rsidR="009F273E" w:rsidRDefault="009F273E" w:rsidP="003938B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34E1" w:rsidRDefault="00F934E1">
      <w:r>
        <w:separator/>
      </w:r>
    </w:p>
    <w:p w:rsidR="00F934E1" w:rsidRDefault="00F934E1"/>
    <w:p w:rsidR="00F934E1" w:rsidRDefault="00F934E1" w:rsidP="003938BC"/>
    <w:p w:rsidR="00F934E1" w:rsidRDefault="00F934E1" w:rsidP="003938BC"/>
  </w:footnote>
  <w:footnote w:type="continuationSeparator" w:id="0">
    <w:p w:rsidR="00F934E1" w:rsidRDefault="00F934E1">
      <w:r>
        <w:continuationSeparator/>
      </w:r>
    </w:p>
    <w:p w:rsidR="00F934E1" w:rsidRDefault="00F934E1"/>
    <w:p w:rsidR="00F934E1" w:rsidRDefault="00F934E1" w:rsidP="003938BC"/>
    <w:p w:rsidR="00F934E1" w:rsidRDefault="00F934E1" w:rsidP="003938BC"/>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73E" w:rsidRPr="00387C4D" w:rsidRDefault="009F273E">
    <w:pPr>
      <w:pStyle w:val="Header"/>
      <w:pBdr>
        <w:top w:val="single" w:sz="36" w:space="1" w:color="C0C0C0"/>
        <w:left w:val="single" w:sz="36" w:space="4" w:color="C0C0C0"/>
        <w:bottom w:val="single" w:sz="36" w:space="1" w:color="C0C0C0"/>
        <w:right w:val="single" w:sz="36" w:space="4" w:color="C0C0C0"/>
      </w:pBdr>
      <w:tabs>
        <w:tab w:val="clear" w:pos="8640"/>
        <w:tab w:val="right" w:pos="9720"/>
      </w:tabs>
      <w:rPr>
        <w:sz w:val="28"/>
        <w:szCs w:val="22"/>
      </w:rPr>
    </w:pPr>
    <w:r w:rsidRPr="00387C4D">
      <w:rPr>
        <w:b/>
        <w:i/>
        <w:sz w:val="28"/>
        <w:szCs w:val="22"/>
      </w:rPr>
      <w:t xml:space="preserve">NALCC Project Component Name: </w:t>
    </w:r>
    <w:r w:rsidRPr="00387C4D">
      <w:rPr>
        <w:i/>
        <w:color w:val="0000FF"/>
        <w:sz w:val="28"/>
      </w:rPr>
      <w:t>Climate</w:t>
    </w:r>
  </w:p>
  <w:p w:rsidR="009F273E" w:rsidRPr="00387C4D" w:rsidRDefault="009F273E">
    <w:pPr>
      <w:pStyle w:val="Header"/>
      <w:pBdr>
        <w:top w:val="single" w:sz="36" w:space="1" w:color="C0C0C0"/>
        <w:left w:val="single" w:sz="36" w:space="4" w:color="C0C0C0"/>
        <w:bottom w:val="single" w:sz="36" w:space="1" w:color="C0C0C0"/>
        <w:right w:val="single" w:sz="36" w:space="4" w:color="C0C0C0"/>
      </w:pBdr>
      <w:rPr>
        <w:szCs w:val="20"/>
      </w:rPr>
    </w:pPr>
    <w:r w:rsidRPr="00387C4D">
      <w:rPr>
        <w:szCs w:val="20"/>
      </w:rPr>
      <w:t>Document Type: Project Documentation</w:t>
    </w:r>
  </w:p>
  <w:p w:rsidR="009F273E" w:rsidRDefault="009F273E" w:rsidP="003938B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1A68F5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56CE6D6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1E54D900"/>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3D497A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0824BA4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9EA4BF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E76D5D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3CCC7E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800218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3E629974"/>
    <w:lvl w:ilvl="0">
      <w:start w:val="1"/>
      <w:numFmt w:val="bullet"/>
      <w:lvlText w:val=""/>
      <w:lvlJc w:val="left"/>
      <w:pPr>
        <w:tabs>
          <w:tab w:val="num" w:pos="360"/>
        </w:tabs>
        <w:ind w:left="360" w:hanging="360"/>
      </w:pPr>
      <w:rPr>
        <w:rFonts w:ascii="Symbol" w:hAnsi="Symbol" w:hint="default"/>
      </w:rPr>
    </w:lvl>
  </w:abstractNum>
  <w:abstractNum w:abstractNumId="10">
    <w:nsid w:val="04986CF4"/>
    <w:multiLevelType w:val="multilevel"/>
    <w:tmpl w:val="05B2FEB0"/>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nsid w:val="07EF11B5"/>
    <w:multiLevelType w:val="hybridMultilevel"/>
    <w:tmpl w:val="ED52E7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BB55E65"/>
    <w:multiLevelType w:val="hybridMultilevel"/>
    <w:tmpl w:val="E1262108"/>
    <w:lvl w:ilvl="0" w:tplc="678A8BC8">
      <w:start w:val="12"/>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BE800F2"/>
    <w:multiLevelType w:val="hybridMultilevel"/>
    <w:tmpl w:val="4126AAA2"/>
    <w:lvl w:ilvl="0" w:tplc="0409000F">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hint="default"/>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4">
    <w:nsid w:val="12F45F1C"/>
    <w:multiLevelType w:val="multilevel"/>
    <w:tmpl w:val="085C364E"/>
    <w:lvl w:ilvl="0">
      <w:start w:val="1"/>
      <w:numFmt w:val="decimal"/>
      <w:pStyle w:val="Heading1"/>
      <w:lvlText w:val="%1"/>
      <w:lvlJc w:val="left"/>
      <w:pPr>
        <w:tabs>
          <w:tab w:val="num" w:pos="432"/>
        </w:tabs>
        <w:ind w:left="432" w:hanging="432"/>
      </w:pPr>
      <w:rPr>
        <w:rFonts w:cs="Times New Roman"/>
      </w:rPr>
    </w:lvl>
    <w:lvl w:ilvl="1">
      <w:start w:val="1"/>
      <w:numFmt w:val="decimal"/>
      <w:pStyle w:val="Heading2"/>
      <w:lvlText w:val="%1.%2"/>
      <w:lvlJc w:val="left"/>
      <w:pPr>
        <w:tabs>
          <w:tab w:val="num" w:pos="576"/>
        </w:tabs>
        <w:ind w:left="576" w:hanging="576"/>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15">
    <w:nsid w:val="138748CC"/>
    <w:multiLevelType w:val="hybridMultilevel"/>
    <w:tmpl w:val="F0C8D51E"/>
    <w:lvl w:ilvl="0" w:tplc="AA04DFAE">
      <w:start w:val="1"/>
      <w:numFmt w:val="decimal"/>
      <w:lvlText w:val="%1)"/>
      <w:lvlJc w:val="left"/>
      <w:pPr>
        <w:ind w:left="1080" w:hanging="360"/>
      </w:pPr>
      <w:rPr>
        <w:rFonts w:cs="Times New Roman" w:hint="default"/>
      </w:rPr>
    </w:lvl>
    <w:lvl w:ilvl="1" w:tplc="04090019">
      <w:start w:val="1"/>
      <w:numFmt w:val="lowerLetter"/>
      <w:lvlText w:val="%2."/>
      <w:lvlJc w:val="left"/>
      <w:pPr>
        <w:ind w:left="2160" w:hanging="360"/>
      </w:pPr>
      <w:rPr>
        <w:rFonts w:cs="Times New Roman"/>
      </w:rPr>
    </w:lvl>
    <w:lvl w:ilvl="2" w:tplc="04090019">
      <w:start w:val="1"/>
      <w:numFmt w:val="lowerLetter"/>
      <w:lvlText w:val="%3."/>
      <w:lvlJc w:val="left"/>
      <w:pPr>
        <w:ind w:left="243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6">
    <w:nsid w:val="13F1349F"/>
    <w:multiLevelType w:val="multilevel"/>
    <w:tmpl w:val="ADAE6E9E"/>
    <w:lvl w:ilvl="0">
      <w:start w:val="1"/>
      <w:numFmt w:val="decimal"/>
      <w:lvlText w:val="%1."/>
      <w:lvlJc w:val="left"/>
      <w:pPr>
        <w:tabs>
          <w:tab w:val="num" w:pos="1080"/>
        </w:tabs>
        <w:ind w:left="1080" w:hanging="360"/>
      </w:pPr>
      <w:rPr>
        <w:rFonts w:cs="Times New Roman" w:hint="default"/>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17">
    <w:nsid w:val="1DF50899"/>
    <w:multiLevelType w:val="hybridMultilevel"/>
    <w:tmpl w:val="DD1ABC74"/>
    <w:lvl w:ilvl="0" w:tplc="B14E856A">
      <w:start w:val="1"/>
      <w:numFmt w:val="bullet"/>
      <w:lvlText w:val="-"/>
      <w:lvlJc w:val="left"/>
      <w:pPr>
        <w:ind w:left="1080" w:hanging="360"/>
      </w:pPr>
      <w:rPr>
        <w:rFonts w:ascii="Arial" w:eastAsia="Times New Roman" w:hAnsi="Aria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1E0F5F6E"/>
    <w:multiLevelType w:val="hybridMultilevel"/>
    <w:tmpl w:val="CFEC139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331277D1"/>
    <w:multiLevelType w:val="multilevel"/>
    <w:tmpl w:val="CFEC1390"/>
    <w:lvl w:ilvl="0">
      <w:start w:val="1"/>
      <w:numFmt w:val="decimal"/>
      <w:lvlText w:val="%1."/>
      <w:lvlJc w:val="left"/>
      <w:pPr>
        <w:tabs>
          <w:tab w:val="num" w:pos="720"/>
        </w:tabs>
        <w:ind w:left="720" w:hanging="360"/>
      </w:pPr>
      <w:rPr>
        <w:rFonts w:ascii="Arial" w:hAnsi="Arial" w:cs="Times New Roman"/>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
    <w:nsid w:val="53C021FE"/>
    <w:multiLevelType w:val="multilevel"/>
    <w:tmpl w:val="7E1675B0"/>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
    <w:nsid w:val="553229C3"/>
    <w:multiLevelType w:val="hybridMultilevel"/>
    <w:tmpl w:val="9EBC34B0"/>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hint="default"/>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2">
    <w:nsid w:val="581276D1"/>
    <w:multiLevelType w:val="multilevel"/>
    <w:tmpl w:val="F1FAC408"/>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5857374B"/>
    <w:multiLevelType w:val="hybridMultilevel"/>
    <w:tmpl w:val="C45CAD0C"/>
    <w:lvl w:ilvl="0" w:tplc="AA04DFA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nsid w:val="5E1D531F"/>
    <w:multiLevelType w:val="multilevel"/>
    <w:tmpl w:val="CFEC1390"/>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ascii="Arial" w:hAnsi="Arial" w:cs="Times New Roman"/>
        <w:sz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nsid w:val="5F1D1A7F"/>
    <w:multiLevelType w:val="multilevel"/>
    <w:tmpl w:val="628E628C"/>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6">
    <w:nsid w:val="5FCC4FAE"/>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7">
    <w:nsid w:val="615F552F"/>
    <w:multiLevelType w:val="hybridMultilevel"/>
    <w:tmpl w:val="7D8CC0D8"/>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68A37868"/>
    <w:multiLevelType w:val="multilevel"/>
    <w:tmpl w:val="95DCA5E2"/>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9">
    <w:nsid w:val="714F2D5C"/>
    <w:multiLevelType w:val="multilevel"/>
    <w:tmpl w:val="4126AAA2"/>
    <w:lvl w:ilvl="0">
      <w:start w:val="1"/>
      <w:numFmt w:val="decimal"/>
      <w:lvlText w:val="%1."/>
      <w:lvlJc w:val="left"/>
      <w:pPr>
        <w:tabs>
          <w:tab w:val="num" w:pos="1080"/>
        </w:tabs>
        <w:ind w:left="1080" w:hanging="360"/>
      </w:pPr>
      <w:rPr>
        <w:rFonts w:cs="Times New Roman" w:hint="default"/>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30">
    <w:nsid w:val="743610A7"/>
    <w:multiLevelType w:val="hybridMultilevel"/>
    <w:tmpl w:val="FF3A1EE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nsid w:val="75074C10"/>
    <w:multiLevelType w:val="hybridMultilevel"/>
    <w:tmpl w:val="F1FAC408"/>
    <w:lvl w:ilvl="0" w:tplc="3D426716">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nsid w:val="75690FD9"/>
    <w:multiLevelType w:val="multilevel"/>
    <w:tmpl w:val="ADAE6E9E"/>
    <w:lvl w:ilvl="0">
      <w:start w:val="1"/>
      <w:numFmt w:val="decimal"/>
      <w:lvlText w:val="%1."/>
      <w:lvlJc w:val="left"/>
      <w:pPr>
        <w:tabs>
          <w:tab w:val="num" w:pos="1080"/>
        </w:tabs>
        <w:ind w:left="1080" w:hanging="360"/>
      </w:pPr>
      <w:rPr>
        <w:rFonts w:cs="Times New Roman" w:hint="default"/>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num w:numId="1">
    <w:abstractNumId w:val="26"/>
  </w:num>
  <w:num w:numId="2">
    <w:abstractNumId w:val="10"/>
  </w:num>
  <w:num w:numId="3">
    <w:abstractNumId w:val="18"/>
  </w:num>
  <w:num w:numId="4">
    <w:abstractNumId w:val="13"/>
  </w:num>
  <w:num w:numId="5">
    <w:abstractNumId w:val="16"/>
  </w:num>
  <w:num w:numId="6">
    <w:abstractNumId w:val="32"/>
  </w:num>
  <w:num w:numId="7">
    <w:abstractNumId w:val="21"/>
  </w:num>
  <w:num w:numId="8">
    <w:abstractNumId w:val="29"/>
  </w:num>
  <w:num w:numId="9">
    <w:abstractNumId w:val="24"/>
  </w:num>
  <w:num w:numId="10">
    <w:abstractNumId w:val="19"/>
  </w:num>
  <w:num w:numId="11">
    <w:abstractNumId w:val="31"/>
  </w:num>
  <w:num w:numId="12">
    <w:abstractNumId w:val="20"/>
  </w:num>
  <w:num w:numId="13">
    <w:abstractNumId w:val="31"/>
  </w:num>
  <w:num w:numId="14">
    <w:abstractNumId w:val="28"/>
  </w:num>
  <w:num w:numId="15">
    <w:abstractNumId w:val="14"/>
  </w:num>
  <w:num w:numId="16">
    <w:abstractNumId w:val="25"/>
  </w:num>
  <w:num w:numId="17">
    <w:abstractNumId w:val="14"/>
  </w:num>
  <w:num w:numId="18">
    <w:abstractNumId w:val="22"/>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30"/>
  </w:num>
  <w:num w:numId="30">
    <w:abstractNumId w:val="11"/>
  </w:num>
  <w:num w:numId="31">
    <w:abstractNumId w:val="23"/>
  </w:num>
  <w:num w:numId="32">
    <w:abstractNumId w:val="17"/>
  </w:num>
  <w:num w:numId="33">
    <w:abstractNumId w:val="15"/>
  </w:num>
  <w:num w:numId="34">
    <w:abstractNumId w:val="12"/>
  </w:num>
  <w:num w:numId="35">
    <w:abstractNumId w:val="27"/>
  </w:num>
  <w:num w:numId="36">
    <w:abstractNumId w:val="14"/>
  </w:num>
  <w:num w:numId="37">
    <w:abstractNumId w:val="14"/>
    <w:lvlOverride w:ilvl="0">
      <w:startOverride w:val="12"/>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attachedTemplate r:id="rId1"/>
  <w:stylePaneFormatFilter w:val="3F01"/>
  <w:doNotTrackMoves/>
  <w:defaultTabStop w:val="720"/>
  <w:noPunctuationKerning/>
  <w:characterSpacingControl w:val="doNotCompress"/>
  <w:footnotePr>
    <w:footnote w:id="-1"/>
    <w:footnote w:id="0"/>
  </w:footnotePr>
  <w:endnotePr>
    <w:endnote w:id="-1"/>
    <w:endnote w:id="0"/>
  </w:endnotePr>
  <w:compat>
    <w:applyBreakingRules/>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E18AF"/>
    <w:rsid w:val="00000DFF"/>
    <w:rsid w:val="00006416"/>
    <w:rsid w:val="000269B6"/>
    <w:rsid w:val="00037CFD"/>
    <w:rsid w:val="0005077E"/>
    <w:rsid w:val="00066A81"/>
    <w:rsid w:val="000678D2"/>
    <w:rsid w:val="00075368"/>
    <w:rsid w:val="00077293"/>
    <w:rsid w:val="000836F4"/>
    <w:rsid w:val="00084F58"/>
    <w:rsid w:val="000A37D6"/>
    <w:rsid w:val="000A7C59"/>
    <w:rsid w:val="000B5837"/>
    <w:rsid w:val="000C0805"/>
    <w:rsid w:val="000C1261"/>
    <w:rsid w:val="000C75D4"/>
    <w:rsid w:val="000E38CD"/>
    <w:rsid w:val="000E6AEA"/>
    <w:rsid w:val="000F183B"/>
    <w:rsid w:val="000F1B86"/>
    <w:rsid w:val="00100BE5"/>
    <w:rsid w:val="00116CCE"/>
    <w:rsid w:val="00124214"/>
    <w:rsid w:val="00136040"/>
    <w:rsid w:val="00157DB8"/>
    <w:rsid w:val="00172485"/>
    <w:rsid w:val="001817DB"/>
    <w:rsid w:val="001901C6"/>
    <w:rsid w:val="001911B8"/>
    <w:rsid w:val="00195F55"/>
    <w:rsid w:val="001A229B"/>
    <w:rsid w:val="001A5BC9"/>
    <w:rsid w:val="001B1A08"/>
    <w:rsid w:val="001B488A"/>
    <w:rsid w:val="001B7FF1"/>
    <w:rsid w:val="001C6216"/>
    <w:rsid w:val="001F5EEE"/>
    <w:rsid w:val="00213081"/>
    <w:rsid w:val="00214954"/>
    <w:rsid w:val="0024184D"/>
    <w:rsid w:val="002529EF"/>
    <w:rsid w:val="002735C7"/>
    <w:rsid w:val="0028038E"/>
    <w:rsid w:val="0028223C"/>
    <w:rsid w:val="00283191"/>
    <w:rsid w:val="002857CC"/>
    <w:rsid w:val="00297619"/>
    <w:rsid w:val="002A70CC"/>
    <w:rsid w:val="002B63EF"/>
    <w:rsid w:val="002D65C7"/>
    <w:rsid w:val="002D713E"/>
    <w:rsid w:val="002F13EF"/>
    <w:rsid w:val="00302703"/>
    <w:rsid w:val="003115DE"/>
    <w:rsid w:val="00312D43"/>
    <w:rsid w:val="00320E52"/>
    <w:rsid w:val="0032408E"/>
    <w:rsid w:val="003430F5"/>
    <w:rsid w:val="00346C99"/>
    <w:rsid w:val="0035629F"/>
    <w:rsid w:val="00357B9A"/>
    <w:rsid w:val="003618DB"/>
    <w:rsid w:val="00362C2B"/>
    <w:rsid w:val="003644FF"/>
    <w:rsid w:val="00365F66"/>
    <w:rsid w:val="00365FF9"/>
    <w:rsid w:val="00387C4D"/>
    <w:rsid w:val="00390482"/>
    <w:rsid w:val="003938BC"/>
    <w:rsid w:val="0039606A"/>
    <w:rsid w:val="003A3432"/>
    <w:rsid w:val="003B7C48"/>
    <w:rsid w:val="003D61D2"/>
    <w:rsid w:val="003E3A64"/>
    <w:rsid w:val="003E66E0"/>
    <w:rsid w:val="003F34E8"/>
    <w:rsid w:val="003F40B5"/>
    <w:rsid w:val="00402F15"/>
    <w:rsid w:val="00403AC2"/>
    <w:rsid w:val="0041482F"/>
    <w:rsid w:val="00417928"/>
    <w:rsid w:val="00425B67"/>
    <w:rsid w:val="00440C60"/>
    <w:rsid w:val="00442935"/>
    <w:rsid w:val="00442A62"/>
    <w:rsid w:val="00451117"/>
    <w:rsid w:val="00460012"/>
    <w:rsid w:val="00463C3F"/>
    <w:rsid w:val="00471A01"/>
    <w:rsid w:val="00477E3D"/>
    <w:rsid w:val="004B6A5A"/>
    <w:rsid w:val="004D181C"/>
    <w:rsid w:val="004D1A58"/>
    <w:rsid w:val="004D1D45"/>
    <w:rsid w:val="004D2D04"/>
    <w:rsid w:val="004D7ABA"/>
    <w:rsid w:val="004E1236"/>
    <w:rsid w:val="00512A15"/>
    <w:rsid w:val="0052411F"/>
    <w:rsid w:val="005244DC"/>
    <w:rsid w:val="00530836"/>
    <w:rsid w:val="00530F0D"/>
    <w:rsid w:val="00531348"/>
    <w:rsid w:val="0054086C"/>
    <w:rsid w:val="00546C15"/>
    <w:rsid w:val="005702B1"/>
    <w:rsid w:val="00571E28"/>
    <w:rsid w:val="005740FF"/>
    <w:rsid w:val="005761CA"/>
    <w:rsid w:val="00576A48"/>
    <w:rsid w:val="00594E38"/>
    <w:rsid w:val="005B5CC0"/>
    <w:rsid w:val="005C551E"/>
    <w:rsid w:val="005D3B41"/>
    <w:rsid w:val="005E1790"/>
    <w:rsid w:val="005F1A95"/>
    <w:rsid w:val="005F58FB"/>
    <w:rsid w:val="005F5A5B"/>
    <w:rsid w:val="00624F3F"/>
    <w:rsid w:val="00644E5A"/>
    <w:rsid w:val="0064603E"/>
    <w:rsid w:val="006476F1"/>
    <w:rsid w:val="00651F5F"/>
    <w:rsid w:val="0065475A"/>
    <w:rsid w:val="006633B2"/>
    <w:rsid w:val="006676C7"/>
    <w:rsid w:val="00691D7D"/>
    <w:rsid w:val="00692D45"/>
    <w:rsid w:val="0069567A"/>
    <w:rsid w:val="006A6070"/>
    <w:rsid w:val="006B0476"/>
    <w:rsid w:val="006B105E"/>
    <w:rsid w:val="006C13AA"/>
    <w:rsid w:val="006C2634"/>
    <w:rsid w:val="006C49A4"/>
    <w:rsid w:val="006C5D41"/>
    <w:rsid w:val="006D4134"/>
    <w:rsid w:val="006D5676"/>
    <w:rsid w:val="006E20C7"/>
    <w:rsid w:val="00704C45"/>
    <w:rsid w:val="00723D88"/>
    <w:rsid w:val="00742C2C"/>
    <w:rsid w:val="007448A2"/>
    <w:rsid w:val="00762E45"/>
    <w:rsid w:val="00771F95"/>
    <w:rsid w:val="00772677"/>
    <w:rsid w:val="00783540"/>
    <w:rsid w:val="007906F5"/>
    <w:rsid w:val="00793D06"/>
    <w:rsid w:val="007973DB"/>
    <w:rsid w:val="007B2B48"/>
    <w:rsid w:val="007C2551"/>
    <w:rsid w:val="007C591C"/>
    <w:rsid w:val="007F0133"/>
    <w:rsid w:val="007F1C4F"/>
    <w:rsid w:val="007F22CA"/>
    <w:rsid w:val="007F526B"/>
    <w:rsid w:val="00815003"/>
    <w:rsid w:val="008220DA"/>
    <w:rsid w:val="00823546"/>
    <w:rsid w:val="0084738D"/>
    <w:rsid w:val="00853064"/>
    <w:rsid w:val="00870CEB"/>
    <w:rsid w:val="008979D0"/>
    <w:rsid w:val="008A4A65"/>
    <w:rsid w:val="008A7920"/>
    <w:rsid w:val="008D48C6"/>
    <w:rsid w:val="008D66C4"/>
    <w:rsid w:val="008D6823"/>
    <w:rsid w:val="008E13CA"/>
    <w:rsid w:val="008F30B9"/>
    <w:rsid w:val="00914065"/>
    <w:rsid w:val="0091599A"/>
    <w:rsid w:val="009258E8"/>
    <w:rsid w:val="0092679E"/>
    <w:rsid w:val="00933000"/>
    <w:rsid w:val="00934E26"/>
    <w:rsid w:val="0095596F"/>
    <w:rsid w:val="00977853"/>
    <w:rsid w:val="009A48D8"/>
    <w:rsid w:val="009A713F"/>
    <w:rsid w:val="009C395C"/>
    <w:rsid w:val="009C395E"/>
    <w:rsid w:val="009E0FAE"/>
    <w:rsid w:val="009E18AF"/>
    <w:rsid w:val="009E61A8"/>
    <w:rsid w:val="009E65A2"/>
    <w:rsid w:val="009F07D4"/>
    <w:rsid w:val="009F273E"/>
    <w:rsid w:val="009F5E41"/>
    <w:rsid w:val="00A025B6"/>
    <w:rsid w:val="00A02DF7"/>
    <w:rsid w:val="00A104F7"/>
    <w:rsid w:val="00A1289D"/>
    <w:rsid w:val="00A13F8A"/>
    <w:rsid w:val="00A21922"/>
    <w:rsid w:val="00A357FD"/>
    <w:rsid w:val="00A57658"/>
    <w:rsid w:val="00A57E87"/>
    <w:rsid w:val="00A61E1D"/>
    <w:rsid w:val="00A61E4C"/>
    <w:rsid w:val="00A70303"/>
    <w:rsid w:val="00A70724"/>
    <w:rsid w:val="00A713AF"/>
    <w:rsid w:val="00A83CEE"/>
    <w:rsid w:val="00A90623"/>
    <w:rsid w:val="00A925BC"/>
    <w:rsid w:val="00A92D86"/>
    <w:rsid w:val="00A935C6"/>
    <w:rsid w:val="00AA0194"/>
    <w:rsid w:val="00AA18EB"/>
    <w:rsid w:val="00AA27AD"/>
    <w:rsid w:val="00AB6C11"/>
    <w:rsid w:val="00AB7792"/>
    <w:rsid w:val="00AC4A8A"/>
    <w:rsid w:val="00AC4C6C"/>
    <w:rsid w:val="00AC51A8"/>
    <w:rsid w:val="00AC599C"/>
    <w:rsid w:val="00AE3790"/>
    <w:rsid w:val="00AE4F11"/>
    <w:rsid w:val="00AE7BF8"/>
    <w:rsid w:val="00B31187"/>
    <w:rsid w:val="00B378E9"/>
    <w:rsid w:val="00B463F4"/>
    <w:rsid w:val="00B51E5F"/>
    <w:rsid w:val="00B56AB4"/>
    <w:rsid w:val="00B578C3"/>
    <w:rsid w:val="00B63CB5"/>
    <w:rsid w:val="00B67B62"/>
    <w:rsid w:val="00B81435"/>
    <w:rsid w:val="00B96348"/>
    <w:rsid w:val="00BA2D43"/>
    <w:rsid w:val="00BB5932"/>
    <w:rsid w:val="00BB7B90"/>
    <w:rsid w:val="00BC55B8"/>
    <w:rsid w:val="00BD0620"/>
    <w:rsid w:val="00BD6DF2"/>
    <w:rsid w:val="00BE1DBD"/>
    <w:rsid w:val="00BE2343"/>
    <w:rsid w:val="00BE5F41"/>
    <w:rsid w:val="00BF26A7"/>
    <w:rsid w:val="00BF2A30"/>
    <w:rsid w:val="00BF2D33"/>
    <w:rsid w:val="00C17102"/>
    <w:rsid w:val="00C24B82"/>
    <w:rsid w:val="00C32130"/>
    <w:rsid w:val="00C61130"/>
    <w:rsid w:val="00C62686"/>
    <w:rsid w:val="00C85B2B"/>
    <w:rsid w:val="00C86920"/>
    <w:rsid w:val="00C91574"/>
    <w:rsid w:val="00CA20C7"/>
    <w:rsid w:val="00CA571F"/>
    <w:rsid w:val="00CB0D3B"/>
    <w:rsid w:val="00CC0776"/>
    <w:rsid w:val="00CC7351"/>
    <w:rsid w:val="00CD0BE0"/>
    <w:rsid w:val="00CE11CE"/>
    <w:rsid w:val="00CE4D95"/>
    <w:rsid w:val="00CE7A57"/>
    <w:rsid w:val="00CE7B25"/>
    <w:rsid w:val="00CF19B3"/>
    <w:rsid w:val="00CF79BF"/>
    <w:rsid w:val="00CF7EB5"/>
    <w:rsid w:val="00D11EFA"/>
    <w:rsid w:val="00D13160"/>
    <w:rsid w:val="00D17B0D"/>
    <w:rsid w:val="00D21AE1"/>
    <w:rsid w:val="00D36562"/>
    <w:rsid w:val="00D376CC"/>
    <w:rsid w:val="00D4402A"/>
    <w:rsid w:val="00D52126"/>
    <w:rsid w:val="00D55531"/>
    <w:rsid w:val="00D70249"/>
    <w:rsid w:val="00D766B8"/>
    <w:rsid w:val="00D814C8"/>
    <w:rsid w:val="00D81BA7"/>
    <w:rsid w:val="00D8773D"/>
    <w:rsid w:val="00DA023E"/>
    <w:rsid w:val="00DA776F"/>
    <w:rsid w:val="00DB5EE3"/>
    <w:rsid w:val="00DD4C8D"/>
    <w:rsid w:val="00DE135E"/>
    <w:rsid w:val="00E101BC"/>
    <w:rsid w:val="00E15455"/>
    <w:rsid w:val="00E25545"/>
    <w:rsid w:val="00E352A4"/>
    <w:rsid w:val="00E55F1A"/>
    <w:rsid w:val="00E6307A"/>
    <w:rsid w:val="00E64675"/>
    <w:rsid w:val="00E70AD6"/>
    <w:rsid w:val="00E76CE0"/>
    <w:rsid w:val="00E83EE2"/>
    <w:rsid w:val="00EA4EB9"/>
    <w:rsid w:val="00EC4746"/>
    <w:rsid w:val="00ED360A"/>
    <w:rsid w:val="00ED4825"/>
    <w:rsid w:val="00ED576C"/>
    <w:rsid w:val="00ED5CFD"/>
    <w:rsid w:val="00EE18FA"/>
    <w:rsid w:val="00EE4B96"/>
    <w:rsid w:val="00F050B8"/>
    <w:rsid w:val="00F07028"/>
    <w:rsid w:val="00F11791"/>
    <w:rsid w:val="00F12CB7"/>
    <w:rsid w:val="00F13818"/>
    <w:rsid w:val="00F16347"/>
    <w:rsid w:val="00F21A18"/>
    <w:rsid w:val="00F31CBC"/>
    <w:rsid w:val="00F344EF"/>
    <w:rsid w:val="00F35277"/>
    <w:rsid w:val="00F41A79"/>
    <w:rsid w:val="00F45608"/>
    <w:rsid w:val="00F553BC"/>
    <w:rsid w:val="00F8533F"/>
    <w:rsid w:val="00F9183D"/>
    <w:rsid w:val="00F934E1"/>
    <w:rsid w:val="00FA0E91"/>
    <w:rsid w:val="00FD7E0D"/>
    <w:rsid w:val="00FE132D"/>
    <w:rsid w:val="00FE572E"/>
    <w:rsid w:val="00FE7B66"/>
    <w:rsid w:val="00FF598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0620"/>
    <w:pPr>
      <w:keepLines/>
      <w:spacing w:after="60"/>
    </w:pPr>
    <w:rPr>
      <w:rFonts w:ascii="Georgia" w:hAnsi="Georgia"/>
      <w:sz w:val="24"/>
      <w:szCs w:val="24"/>
      <w:lang w:val="en-GB"/>
    </w:rPr>
  </w:style>
  <w:style w:type="paragraph" w:styleId="Heading1">
    <w:name w:val="heading 1"/>
    <w:basedOn w:val="Normal"/>
    <w:next w:val="Normal"/>
    <w:link w:val="Heading1Char"/>
    <w:uiPriority w:val="99"/>
    <w:qFormat/>
    <w:rsid w:val="003938BC"/>
    <w:pPr>
      <w:keepNext/>
      <w:numPr>
        <w:numId w:val="17"/>
      </w:numPr>
      <w:spacing w:before="240"/>
      <w:outlineLvl w:val="0"/>
    </w:pPr>
    <w:rPr>
      <w:rFonts w:cs="Arial"/>
      <w:b/>
      <w:bCs/>
      <w:kern w:val="32"/>
      <w:sz w:val="32"/>
      <w:szCs w:val="32"/>
    </w:rPr>
  </w:style>
  <w:style w:type="paragraph" w:styleId="Heading2">
    <w:name w:val="heading 2"/>
    <w:basedOn w:val="Normal"/>
    <w:next w:val="Normal"/>
    <w:link w:val="Heading2Char"/>
    <w:uiPriority w:val="99"/>
    <w:qFormat/>
    <w:rsid w:val="003938BC"/>
    <w:pPr>
      <w:keepNext/>
      <w:numPr>
        <w:ilvl w:val="1"/>
        <w:numId w:val="17"/>
      </w:numPr>
      <w:spacing w:before="240"/>
      <w:outlineLvl w:val="1"/>
    </w:pPr>
    <w:rPr>
      <w:rFonts w:cs="Arial"/>
      <w:b/>
      <w:bCs/>
      <w:i/>
      <w:iCs/>
      <w:szCs w:val="28"/>
    </w:rPr>
  </w:style>
  <w:style w:type="paragraph" w:styleId="Heading3">
    <w:name w:val="heading 3"/>
    <w:basedOn w:val="Normal"/>
    <w:next w:val="Normal"/>
    <w:link w:val="Heading3Char"/>
    <w:uiPriority w:val="99"/>
    <w:qFormat/>
    <w:rsid w:val="00425B67"/>
    <w:pPr>
      <w:keepNext/>
      <w:numPr>
        <w:ilvl w:val="2"/>
        <w:numId w:val="17"/>
      </w:numPr>
      <w:spacing w:before="240"/>
      <w:outlineLvl w:val="2"/>
    </w:pPr>
    <w:rPr>
      <w:rFonts w:cs="Arial"/>
      <w:b/>
      <w:bCs/>
      <w:sz w:val="26"/>
      <w:szCs w:val="26"/>
    </w:rPr>
  </w:style>
  <w:style w:type="paragraph" w:styleId="Heading4">
    <w:name w:val="heading 4"/>
    <w:basedOn w:val="Normal"/>
    <w:next w:val="Normal"/>
    <w:link w:val="Heading4Char"/>
    <w:uiPriority w:val="99"/>
    <w:qFormat/>
    <w:rsid w:val="00425B67"/>
    <w:pPr>
      <w:keepNext/>
      <w:numPr>
        <w:ilvl w:val="3"/>
        <w:numId w:val="17"/>
      </w:numPr>
      <w:spacing w:before="240"/>
      <w:outlineLvl w:val="3"/>
    </w:pPr>
    <w:rPr>
      <w:rFonts w:ascii="Times New Roman" w:hAnsi="Times New Roman"/>
      <w:b/>
      <w:bCs/>
      <w:sz w:val="28"/>
      <w:szCs w:val="28"/>
    </w:rPr>
  </w:style>
  <w:style w:type="paragraph" w:styleId="Heading5">
    <w:name w:val="heading 5"/>
    <w:basedOn w:val="Normal"/>
    <w:next w:val="Normal"/>
    <w:link w:val="Heading5Char"/>
    <w:uiPriority w:val="99"/>
    <w:qFormat/>
    <w:rsid w:val="00425B67"/>
    <w:pPr>
      <w:numPr>
        <w:ilvl w:val="4"/>
        <w:numId w:val="17"/>
      </w:numPr>
      <w:spacing w:before="240"/>
      <w:outlineLvl w:val="4"/>
    </w:pPr>
    <w:rPr>
      <w:b/>
      <w:bCs/>
      <w:i/>
      <w:iCs/>
      <w:sz w:val="26"/>
      <w:szCs w:val="26"/>
    </w:rPr>
  </w:style>
  <w:style w:type="paragraph" w:styleId="Heading6">
    <w:name w:val="heading 6"/>
    <w:basedOn w:val="Normal"/>
    <w:next w:val="Normal"/>
    <w:link w:val="Heading6Char"/>
    <w:uiPriority w:val="99"/>
    <w:qFormat/>
    <w:rsid w:val="00425B67"/>
    <w:pPr>
      <w:numPr>
        <w:ilvl w:val="5"/>
        <w:numId w:val="17"/>
      </w:numPr>
      <w:spacing w:before="240"/>
      <w:outlineLvl w:val="5"/>
    </w:pPr>
    <w:rPr>
      <w:rFonts w:ascii="Times New Roman" w:hAnsi="Times New Roman"/>
      <w:b/>
      <w:bCs/>
      <w:sz w:val="22"/>
      <w:szCs w:val="22"/>
    </w:rPr>
  </w:style>
  <w:style w:type="paragraph" w:styleId="Heading7">
    <w:name w:val="heading 7"/>
    <w:basedOn w:val="Normal"/>
    <w:next w:val="Normal"/>
    <w:link w:val="Heading7Char"/>
    <w:uiPriority w:val="99"/>
    <w:qFormat/>
    <w:rsid w:val="00425B67"/>
    <w:pPr>
      <w:numPr>
        <w:ilvl w:val="6"/>
        <w:numId w:val="17"/>
      </w:numPr>
      <w:spacing w:before="240"/>
      <w:outlineLvl w:val="6"/>
    </w:pPr>
    <w:rPr>
      <w:rFonts w:ascii="Times New Roman" w:hAnsi="Times New Roman"/>
    </w:rPr>
  </w:style>
  <w:style w:type="paragraph" w:styleId="Heading8">
    <w:name w:val="heading 8"/>
    <w:basedOn w:val="Normal"/>
    <w:next w:val="Normal"/>
    <w:link w:val="Heading8Char"/>
    <w:uiPriority w:val="99"/>
    <w:qFormat/>
    <w:rsid w:val="00425B67"/>
    <w:pPr>
      <w:numPr>
        <w:ilvl w:val="7"/>
        <w:numId w:val="17"/>
      </w:numPr>
      <w:spacing w:before="240"/>
      <w:outlineLvl w:val="7"/>
    </w:pPr>
    <w:rPr>
      <w:rFonts w:ascii="Times New Roman" w:hAnsi="Times New Roman"/>
      <w:i/>
      <w:iCs/>
    </w:rPr>
  </w:style>
  <w:style w:type="paragraph" w:styleId="Heading9">
    <w:name w:val="heading 9"/>
    <w:basedOn w:val="Normal"/>
    <w:next w:val="Normal"/>
    <w:link w:val="Heading9Char"/>
    <w:uiPriority w:val="99"/>
    <w:qFormat/>
    <w:rsid w:val="00425B67"/>
    <w:pPr>
      <w:numPr>
        <w:ilvl w:val="8"/>
        <w:numId w:val="17"/>
      </w:numPr>
      <w:spacing w:before="24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1411"/>
    <w:rPr>
      <w:rFonts w:ascii="Cambria" w:eastAsia="Times New Roman" w:hAnsi="Cambria" w:cs="Times New Roman"/>
      <w:b/>
      <w:bCs/>
      <w:kern w:val="32"/>
      <w:sz w:val="32"/>
      <w:szCs w:val="32"/>
      <w:lang w:val="en-GB"/>
    </w:rPr>
  </w:style>
  <w:style w:type="character" w:customStyle="1" w:styleId="Heading2Char">
    <w:name w:val="Heading 2 Char"/>
    <w:basedOn w:val="DefaultParagraphFont"/>
    <w:link w:val="Heading2"/>
    <w:uiPriority w:val="9"/>
    <w:semiHidden/>
    <w:rsid w:val="009C1411"/>
    <w:rPr>
      <w:rFonts w:ascii="Cambria" w:eastAsia="Times New Roman" w:hAnsi="Cambria" w:cs="Times New Roman"/>
      <w:b/>
      <w:bCs/>
      <w:i/>
      <w:iCs/>
      <w:sz w:val="28"/>
      <w:szCs w:val="28"/>
      <w:lang w:val="en-GB"/>
    </w:rPr>
  </w:style>
  <w:style w:type="character" w:customStyle="1" w:styleId="Heading3Char">
    <w:name w:val="Heading 3 Char"/>
    <w:basedOn w:val="DefaultParagraphFont"/>
    <w:link w:val="Heading3"/>
    <w:uiPriority w:val="9"/>
    <w:semiHidden/>
    <w:rsid w:val="009C1411"/>
    <w:rPr>
      <w:rFonts w:ascii="Cambria" w:eastAsia="Times New Roman" w:hAnsi="Cambria" w:cs="Times New Roman"/>
      <w:b/>
      <w:bCs/>
      <w:sz w:val="26"/>
      <w:szCs w:val="26"/>
      <w:lang w:val="en-GB"/>
    </w:rPr>
  </w:style>
  <w:style w:type="character" w:customStyle="1" w:styleId="Heading4Char">
    <w:name w:val="Heading 4 Char"/>
    <w:basedOn w:val="DefaultParagraphFont"/>
    <w:link w:val="Heading4"/>
    <w:uiPriority w:val="9"/>
    <w:semiHidden/>
    <w:rsid w:val="009C1411"/>
    <w:rPr>
      <w:rFonts w:ascii="Calibri" w:eastAsia="Times New Roman" w:hAnsi="Calibri" w:cs="Times New Roman"/>
      <w:b/>
      <w:bCs/>
      <w:sz w:val="28"/>
      <w:szCs w:val="28"/>
      <w:lang w:val="en-GB"/>
    </w:rPr>
  </w:style>
  <w:style w:type="character" w:customStyle="1" w:styleId="Heading5Char">
    <w:name w:val="Heading 5 Char"/>
    <w:basedOn w:val="DefaultParagraphFont"/>
    <w:link w:val="Heading5"/>
    <w:uiPriority w:val="9"/>
    <w:semiHidden/>
    <w:rsid w:val="009C1411"/>
    <w:rPr>
      <w:rFonts w:ascii="Calibri" w:eastAsia="Times New Roman" w:hAnsi="Calibri" w:cs="Times New Roman"/>
      <w:b/>
      <w:bCs/>
      <w:i/>
      <w:iCs/>
      <w:sz w:val="26"/>
      <w:szCs w:val="26"/>
      <w:lang w:val="en-GB"/>
    </w:rPr>
  </w:style>
  <w:style w:type="character" w:customStyle="1" w:styleId="Heading6Char">
    <w:name w:val="Heading 6 Char"/>
    <w:basedOn w:val="DefaultParagraphFont"/>
    <w:link w:val="Heading6"/>
    <w:uiPriority w:val="9"/>
    <w:semiHidden/>
    <w:rsid w:val="009C1411"/>
    <w:rPr>
      <w:rFonts w:ascii="Calibri" w:eastAsia="Times New Roman" w:hAnsi="Calibri" w:cs="Times New Roman"/>
      <w:b/>
      <w:bCs/>
      <w:lang w:val="en-GB"/>
    </w:rPr>
  </w:style>
  <w:style w:type="character" w:customStyle="1" w:styleId="Heading7Char">
    <w:name w:val="Heading 7 Char"/>
    <w:basedOn w:val="DefaultParagraphFont"/>
    <w:link w:val="Heading7"/>
    <w:uiPriority w:val="9"/>
    <w:semiHidden/>
    <w:rsid w:val="009C1411"/>
    <w:rPr>
      <w:rFonts w:ascii="Calibri" w:eastAsia="Times New Roman" w:hAnsi="Calibri" w:cs="Times New Roman"/>
      <w:sz w:val="24"/>
      <w:szCs w:val="24"/>
      <w:lang w:val="en-GB"/>
    </w:rPr>
  </w:style>
  <w:style w:type="character" w:customStyle="1" w:styleId="Heading8Char">
    <w:name w:val="Heading 8 Char"/>
    <w:basedOn w:val="DefaultParagraphFont"/>
    <w:link w:val="Heading8"/>
    <w:uiPriority w:val="9"/>
    <w:semiHidden/>
    <w:rsid w:val="009C1411"/>
    <w:rPr>
      <w:rFonts w:ascii="Calibri" w:eastAsia="Times New Roman" w:hAnsi="Calibri" w:cs="Times New Roman"/>
      <w:i/>
      <w:iCs/>
      <w:sz w:val="24"/>
      <w:szCs w:val="24"/>
      <w:lang w:val="en-GB"/>
    </w:rPr>
  </w:style>
  <w:style w:type="character" w:customStyle="1" w:styleId="Heading9Char">
    <w:name w:val="Heading 9 Char"/>
    <w:basedOn w:val="DefaultParagraphFont"/>
    <w:link w:val="Heading9"/>
    <w:uiPriority w:val="9"/>
    <w:semiHidden/>
    <w:rsid w:val="009C1411"/>
    <w:rPr>
      <w:rFonts w:ascii="Cambria" w:eastAsia="Times New Roman" w:hAnsi="Cambria" w:cs="Times New Roman"/>
      <w:lang w:val="en-GB"/>
    </w:rPr>
  </w:style>
  <w:style w:type="paragraph" w:customStyle="1" w:styleId="RemoveableText">
    <w:name w:val="Removeable Text"/>
    <w:basedOn w:val="Normal"/>
    <w:next w:val="Normal"/>
    <w:uiPriority w:val="99"/>
    <w:rsid w:val="00425B67"/>
    <w:pPr>
      <w:keepLines w:val="0"/>
    </w:pPr>
    <w:rPr>
      <w:i/>
      <w:color w:val="0000FF"/>
    </w:rPr>
  </w:style>
  <w:style w:type="paragraph" w:styleId="Header">
    <w:name w:val="header"/>
    <w:basedOn w:val="Normal"/>
    <w:link w:val="HeaderChar"/>
    <w:uiPriority w:val="99"/>
    <w:rsid w:val="00425B67"/>
    <w:pPr>
      <w:tabs>
        <w:tab w:val="center" w:pos="4320"/>
        <w:tab w:val="right" w:pos="8640"/>
      </w:tabs>
    </w:pPr>
  </w:style>
  <w:style w:type="character" w:customStyle="1" w:styleId="HeaderChar">
    <w:name w:val="Header Char"/>
    <w:basedOn w:val="DefaultParagraphFont"/>
    <w:link w:val="Header"/>
    <w:uiPriority w:val="99"/>
    <w:semiHidden/>
    <w:rsid w:val="009C1411"/>
    <w:rPr>
      <w:rFonts w:ascii="Georgia" w:hAnsi="Georgia"/>
      <w:sz w:val="24"/>
      <w:szCs w:val="24"/>
      <w:lang w:val="en-GB"/>
    </w:rPr>
  </w:style>
  <w:style w:type="paragraph" w:styleId="Footer">
    <w:name w:val="footer"/>
    <w:basedOn w:val="Normal"/>
    <w:link w:val="FooterChar"/>
    <w:uiPriority w:val="99"/>
    <w:rsid w:val="00425B67"/>
    <w:pPr>
      <w:tabs>
        <w:tab w:val="center" w:pos="4320"/>
        <w:tab w:val="right" w:pos="8640"/>
      </w:tabs>
    </w:pPr>
  </w:style>
  <w:style w:type="character" w:customStyle="1" w:styleId="FooterChar">
    <w:name w:val="Footer Char"/>
    <w:basedOn w:val="DefaultParagraphFont"/>
    <w:link w:val="Footer"/>
    <w:uiPriority w:val="99"/>
    <w:semiHidden/>
    <w:rsid w:val="009C1411"/>
    <w:rPr>
      <w:rFonts w:ascii="Georgia" w:hAnsi="Georgia"/>
      <w:sz w:val="24"/>
      <w:szCs w:val="24"/>
      <w:lang w:val="en-GB"/>
    </w:rPr>
  </w:style>
  <w:style w:type="character" w:styleId="Hyperlink">
    <w:name w:val="Hyperlink"/>
    <w:basedOn w:val="DefaultParagraphFont"/>
    <w:uiPriority w:val="99"/>
    <w:rsid w:val="00425B67"/>
    <w:rPr>
      <w:rFonts w:cs="Times New Roman"/>
      <w:color w:val="0000FF"/>
      <w:u w:val="single"/>
    </w:rPr>
  </w:style>
  <w:style w:type="character" w:styleId="FollowedHyperlink">
    <w:name w:val="FollowedHyperlink"/>
    <w:basedOn w:val="DefaultParagraphFont"/>
    <w:uiPriority w:val="99"/>
    <w:rsid w:val="00425B67"/>
    <w:rPr>
      <w:rFonts w:cs="Times New Roman"/>
      <w:color w:val="800080"/>
      <w:u w:val="single"/>
    </w:rPr>
  </w:style>
  <w:style w:type="paragraph" w:styleId="Index1">
    <w:name w:val="index 1"/>
    <w:basedOn w:val="Normal"/>
    <w:next w:val="Normal"/>
    <w:autoRedefine/>
    <w:uiPriority w:val="99"/>
    <w:semiHidden/>
    <w:rsid w:val="0032408E"/>
    <w:pPr>
      <w:ind w:left="200" w:hanging="200"/>
    </w:pPr>
  </w:style>
  <w:style w:type="paragraph" w:styleId="IndexHeading">
    <w:name w:val="index heading"/>
    <w:basedOn w:val="Normal"/>
    <w:next w:val="Normal"/>
    <w:uiPriority w:val="99"/>
    <w:semiHidden/>
    <w:rsid w:val="00425B67"/>
  </w:style>
  <w:style w:type="paragraph" w:styleId="TOC1">
    <w:name w:val="toc 1"/>
    <w:basedOn w:val="Normal"/>
    <w:next w:val="Normal"/>
    <w:autoRedefine/>
    <w:uiPriority w:val="99"/>
    <w:rsid w:val="00FE572E"/>
    <w:pPr>
      <w:tabs>
        <w:tab w:val="left" w:pos="450"/>
        <w:tab w:val="right" w:leader="dot" w:pos="9710"/>
      </w:tabs>
    </w:pPr>
  </w:style>
  <w:style w:type="paragraph" w:styleId="TOC2">
    <w:name w:val="toc 2"/>
    <w:basedOn w:val="Normal"/>
    <w:next w:val="Normal"/>
    <w:autoRedefine/>
    <w:uiPriority w:val="99"/>
    <w:rsid w:val="00DD4C8D"/>
    <w:pPr>
      <w:ind w:left="200"/>
    </w:pPr>
  </w:style>
  <w:style w:type="paragraph" w:styleId="TOC3">
    <w:name w:val="toc 3"/>
    <w:basedOn w:val="Normal"/>
    <w:next w:val="Normal"/>
    <w:autoRedefine/>
    <w:uiPriority w:val="99"/>
    <w:rsid w:val="00DD4C8D"/>
    <w:pPr>
      <w:ind w:left="400"/>
    </w:pPr>
  </w:style>
  <w:style w:type="character" w:customStyle="1" w:styleId="apple-style-span">
    <w:name w:val="apple-style-span"/>
    <w:basedOn w:val="DefaultParagraphFont"/>
    <w:uiPriority w:val="99"/>
    <w:rsid w:val="00FE7B66"/>
    <w:rPr>
      <w:rFonts w:cs="Times New Roman"/>
    </w:rPr>
  </w:style>
  <w:style w:type="character" w:customStyle="1" w:styleId="apple-converted-space">
    <w:name w:val="apple-converted-space"/>
    <w:basedOn w:val="DefaultParagraphFont"/>
    <w:uiPriority w:val="99"/>
    <w:rsid w:val="00FE7B66"/>
    <w:rPr>
      <w:rFonts w:cs="Times New Roman"/>
    </w:rPr>
  </w:style>
  <w:style w:type="character" w:styleId="Emphasis">
    <w:name w:val="Emphasis"/>
    <w:basedOn w:val="DefaultParagraphFont"/>
    <w:uiPriority w:val="99"/>
    <w:qFormat/>
    <w:rsid w:val="00FE7B66"/>
    <w:rPr>
      <w:rFonts w:cs="Times New Roman"/>
      <w:i/>
      <w:iCs/>
    </w:rPr>
  </w:style>
  <w:style w:type="character" w:customStyle="1" w:styleId="grame">
    <w:name w:val="grame"/>
    <w:basedOn w:val="DefaultParagraphFont"/>
    <w:uiPriority w:val="99"/>
    <w:rsid w:val="00FE7B66"/>
    <w:rPr>
      <w:rFonts w:cs="Times New Roman"/>
    </w:rPr>
  </w:style>
  <w:style w:type="paragraph" w:styleId="BalloonText">
    <w:name w:val="Balloon Text"/>
    <w:basedOn w:val="Normal"/>
    <w:link w:val="BalloonTextChar"/>
    <w:uiPriority w:val="99"/>
    <w:rsid w:val="00F12CB7"/>
    <w:pPr>
      <w:spacing w:after="0"/>
    </w:pPr>
    <w:rPr>
      <w:rFonts w:ascii="Tahoma" w:hAnsi="Tahoma" w:cs="Tahoma"/>
      <w:sz w:val="16"/>
      <w:szCs w:val="16"/>
    </w:rPr>
  </w:style>
  <w:style w:type="character" w:customStyle="1" w:styleId="BalloonTextChar">
    <w:name w:val="Balloon Text Char"/>
    <w:basedOn w:val="DefaultParagraphFont"/>
    <w:link w:val="BalloonText"/>
    <w:uiPriority w:val="99"/>
    <w:locked/>
    <w:rsid w:val="00F12CB7"/>
    <w:rPr>
      <w:rFonts w:ascii="Tahoma" w:hAnsi="Tahoma" w:cs="Tahoma"/>
      <w:sz w:val="16"/>
      <w:szCs w:val="16"/>
      <w:lang w:val="en-GB"/>
    </w:rPr>
  </w:style>
  <w:style w:type="paragraph" w:styleId="Subtitle">
    <w:name w:val="Subtitle"/>
    <w:basedOn w:val="Normal"/>
    <w:next w:val="Normal"/>
    <w:link w:val="SubtitleChar"/>
    <w:uiPriority w:val="99"/>
    <w:qFormat/>
    <w:rsid w:val="00FD7E0D"/>
    <w:pPr>
      <w:numPr>
        <w:ilvl w:val="1"/>
      </w:numPr>
    </w:pPr>
    <w:rPr>
      <w:rFonts w:ascii="Cambria" w:hAnsi="Cambria"/>
      <w:i/>
      <w:iCs/>
      <w:color w:val="4F81BD"/>
      <w:spacing w:val="15"/>
    </w:rPr>
  </w:style>
  <w:style w:type="character" w:customStyle="1" w:styleId="SubtitleChar">
    <w:name w:val="Subtitle Char"/>
    <w:basedOn w:val="DefaultParagraphFont"/>
    <w:link w:val="Subtitle"/>
    <w:uiPriority w:val="99"/>
    <w:locked/>
    <w:rsid w:val="00FD7E0D"/>
    <w:rPr>
      <w:rFonts w:ascii="Cambria" w:hAnsi="Cambria" w:cs="Times New Roman"/>
      <w:i/>
      <w:iCs/>
      <w:color w:val="4F81BD"/>
      <w:spacing w:val="15"/>
      <w:sz w:val="24"/>
      <w:szCs w:val="24"/>
      <w:lang w:val="en-GB"/>
    </w:rPr>
  </w:style>
</w:styles>
</file>

<file path=word/webSettings.xml><?xml version="1.0" encoding="utf-8"?>
<w:webSettings xmlns:r="http://schemas.openxmlformats.org/officeDocument/2006/relationships" xmlns:w="http://schemas.openxmlformats.org/wordprocessingml/2006/main">
  <w:divs>
    <w:div w:id="1998068199">
      <w:marLeft w:val="0"/>
      <w:marRight w:val="0"/>
      <w:marTop w:val="0"/>
      <w:marBottom w:val="0"/>
      <w:divBdr>
        <w:top w:val="none" w:sz="0" w:space="0" w:color="auto"/>
        <w:left w:val="none" w:sz="0" w:space="0" w:color="auto"/>
        <w:bottom w:val="none" w:sz="0" w:space="0" w:color="auto"/>
        <w:right w:val="none" w:sz="0" w:space="0" w:color="auto"/>
      </w:divBdr>
    </w:div>
    <w:div w:id="199806820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tgfqq_sKlSs" TargetMode="External"/><Relationship Id="rId13" Type="http://schemas.openxmlformats.org/officeDocument/2006/relationships/package" Target="embeddings/Microsoft_Office_PowerPoint_Slide1.sldx"/><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RAN.R-project.org/package=epiR"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hyperlink" Target="ftp://ftp.ncdc.noaa.gov/pub/data/ushcn/v2/monthly/"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ftp://gdo-dcp.ucllnl.org/pub/dcp/archive/1950-2099" TargetMode="External"/><Relationship Id="rId14" Type="http://schemas.openxmlformats.org/officeDocument/2006/relationships/image" Target="media/image3.png"/><Relationship Id="rId22" Type="http://schemas.openxmlformats.org/officeDocument/2006/relationships/hyperlink" Target="http://www.youtube.com/watch?v=tgfqq_sKlS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imon.coppen-gardner\Application%20Data\Microsoft\Templates\Use%20Case%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Use Case Template.dot</Template>
  <TotalTime>74</TotalTime>
  <Pages>26</Pages>
  <Words>6193</Words>
  <Characters>35304</Characters>
  <Application>Microsoft Office Word</Application>
  <DocSecurity>0</DocSecurity>
  <Lines>294</Lines>
  <Paragraphs>82</Paragraphs>
  <ScaleCrop>false</ScaleCrop>
  <Company>CRaG Systems</Company>
  <LinksUpToDate>false</LinksUpToDate>
  <CharactersWithSpaces>41415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Summary Document Template</dc:title>
  <dc:subject/>
  <dc:creator>CRaG Systems</dc:creator>
  <cp:keywords/>
  <dc:description/>
  <cp:lastModifiedBy>mcgarigal</cp:lastModifiedBy>
  <cp:revision>20</cp:revision>
  <cp:lastPrinted>2003-04-09T16:16:00Z</cp:lastPrinted>
  <dcterms:created xsi:type="dcterms:W3CDTF">2011-06-09T21:46:00Z</dcterms:created>
  <dcterms:modified xsi:type="dcterms:W3CDTF">2011-06-15T17:43:00Z</dcterms:modified>
</cp:coreProperties>
</file>