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28" w:rsidRPr="002415BD" w:rsidRDefault="00813A28" w:rsidP="00813A28">
      <w:pPr>
        <w:spacing w:line="240" w:lineRule="auto"/>
        <w:contextualSpacing/>
        <w:jc w:val="center"/>
        <w:rPr>
          <w:b/>
          <w:sz w:val="24"/>
          <w:szCs w:val="24"/>
        </w:rPr>
      </w:pPr>
      <w:bookmarkStart w:id="0" w:name="_GoBack"/>
      <w:bookmarkEnd w:id="0"/>
      <w:r w:rsidRPr="002415BD">
        <w:rPr>
          <w:b/>
          <w:sz w:val="24"/>
          <w:szCs w:val="24"/>
        </w:rPr>
        <w:t>N</w:t>
      </w:r>
      <w:r w:rsidR="002976D1" w:rsidRPr="002415BD">
        <w:rPr>
          <w:b/>
          <w:sz w:val="24"/>
          <w:szCs w:val="24"/>
        </w:rPr>
        <w:t xml:space="preserve">orth Atlantic </w:t>
      </w:r>
      <w:r w:rsidRPr="002415BD">
        <w:rPr>
          <w:b/>
          <w:sz w:val="24"/>
          <w:szCs w:val="24"/>
        </w:rPr>
        <w:t>LCC Steering Committee</w:t>
      </w:r>
    </w:p>
    <w:p w:rsidR="00813A28" w:rsidRPr="002415BD" w:rsidRDefault="005A44C7" w:rsidP="00813A28">
      <w:pPr>
        <w:spacing w:line="240" w:lineRule="auto"/>
        <w:contextualSpacing/>
        <w:jc w:val="center"/>
        <w:rPr>
          <w:b/>
          <w:sz w:val="24"/>
          <w:szCs w:val="24"/>
        </w:rPr>
      </w:pPr>
      <w:r w:rsidRPr="002415BD">
        <w:rPr>
          <w:b/>
          <w:sz w:val="24"/>
          <w:szCs w:val="24"/>
        </w:rPr>
        <w:t>April 10, 2013</w:t>
      </w:r>
    </w:p>
    <w:p w:rsidR="00813A28" w:rsidRDefault="00813A28" w:rsidP="00813A28">
      <w:pPr>
        <w:spacing w:line="240" w:lineRule="auto"/>
        <w:contextualSpacing/>
        <w:rPr>
          <w:b/>
        </w:rPr>
      </w:pPr>
    </w:p>
    <w:p w:rsidR="005A44C7" w:rsidRPr="005A44C7" w:rsidRDefault="005A44C7" w:rsidP="005A44C7">
      <w:pPr>
        <w:spacing w:line="240" w:lineRule="auto"/>
        <w:contextualSpacing/>
        <w:rPr>
          <w:b/>
          <w:sz w:val="24"/>
          <w:szCs w:val="24"/>
          <w:u w:val="single"/>
        </w:rPr>
      </w:pPr>
      <w:r w:rsidRPr="005A44C7">
        <w:rPr>
          <w:b/>
          <w:sz w:val="24"/>
          <w:szCs w:val="24"/>
          <w:u w:val="single"/>
        </w:rPr>
        <w:t>Information Management Team</w:t>
      </w:r>
    </w:p>
    <w:p w:rsidR="005A44C7" w:rsidRPr="005A44C7" w:rsidRDefault="005A44C7" w:rsidP="005A44C7">
      <w:pPr>
        <w:spacing w:line="240" w:lineRule="auto"/>
        <w:contextualSpacing/>
        <w:rPr>
          <w:b/>
        </w:rPr>
      </w:pPr>
    </w:p>
    <w:p w:rsidR="00813A28" w:rsidRPr="005A44C7" w:rsidRDefault="005A44C7" w:rsidP="005A44C7">
      <w:pPr>
        <w:spacing w:line="240" w:lineRule="auto"/>
        <w:contextualSpacing/>
        <w:rPr>
          <w:b/>
          <w:sz w:val="24"/>
          <w:szCs w:val="24"/>
        </w:rPr>
      </w:pPr>
      <w:r w:rsidRPr="005A44C7">
        <w:rPr>
          <w:b/>
          <w:sz w:val="24"/>
          <w:szCs w:val="24"/>
        </w:rPr>
        <w:t>Information Management System Implementation Phase</w:t>
      </w:r>
    </w:p>
    <w:p w:rsidR="005A44C7" w:rsidRDefault="005A44C7" w:rsidP="005A44C7">
      <w:pPr>
        <w:spacing w:line="240" w:lineRule="auto"/>
        <w:contextualSpacing/>
        <w:rPr>
          <w:b/>
        </w:rPr>
      </w:pPr>
    </w:p>
    <w:p w:rsidR="00813A28" w:rsidRPr="00813A28" w:rsidRDefault="00AF4BA0" w:rsidP="00813A28">
      <w:pPr>
        <w:spacing w:line="240" w:lineRule="auto"/>
        <w:contextualSpacing/>
        <w:rPr>
          <w:b/>
        </w:rPr>
      </w:pPr>
      <w:r>
        <w:rPr>
          <w:b/>
        </w:rPr>
        <w:t>Recommendation</w:t>
      </w:r>
      <w:r w:rsidR="00813A28" w:rsidRPr="00813A28">
        <w:rPr>
          <w:b/>
        </w:rPr>
        <w:t>:</w:t>
      </w:r>
    </w:p>
    <w:p w:rsidR="005A44C7" w:rsidRDefault="005A44C7" w:rsidP="00813A28">
      <w:pPr>
        <w:spacing w:line="240" w:lineRule="auto"/>
        <w:contextualSpacing/>
      </w:pPr>
      <w:r>
        <w:t>F</w:t>
      </w:r>
      <w:r w:rsidRPr="005A44C7">
        <w:t>unding of Implementation Phase of Information Management System</w:t>
      </w:r>
      <w:r>
        <w:t xml:space="preserve"> at $</w:t>
      </w:r>
      <w:r w:rsidR="00E70AB5">
        <w:t>55</w:t>
      </w:r>
      <w:r>
        <w:t>,000</w:t>
      </w:r>
    </w:p>
    <w:p w:rsidR="005A44C7" w:rsidRDefault="005A44C7" w:rsidP="00813A28">
      <w:pPr>
        <w:spacing w:line="240" w:lineRule="auto"/>
        <w:contextualSpacing/>
      </w:pPr>
    </w:p>
    <w:p w:rsidR="00813A28" w:rsidRDefault="00813A28" w:rsidP="00813A28">
      <w:pPr>
        <w:spacing w:line="240" w:lineRule="auto"/>
        <w:contextualSpacing/>
        <w:rPr>
          <w:b/>
        </w:rPr>
      </w:pPr>
      <w:r w:rsidRPr="00813A28">
        <w:rPr>
          <w:b/>
        </w:rPr>
        <w:t>Background:</w:t>
      </w:r>
    </w:p>
    <w:p w:rsidR="005A44C7" w:rsidRPr="00813A28" w:rsidRDefault="005A44C7" w:rsidP="00813A28">
      <w:pPr>
        <w:spacing w:line="240" w:lineRule="auto"/>
        <w:contextualSpacing/>
        <w:rPr>
          <w:b/>
        </w:rPr>
      </w:pPr>
    </w:p>
    <w:p w:rsidR="005A44C7" w:rsidRDefault="005A44C7" w:rsidP="005A44C7">
      <w:pPr>
        <w:tabs>
          <w:tab w:val="left" w:pos="720"/>
        </w:tabs>
        <w:spacing w:line="240" w:lineRule="auto"/>
      </w:pPr>
      <w:r>
        <w:t xml:space="preserve">Based on the Information Management Needs Assessment (IMNA), an evaluation of existing technologies, and the review performed by the IMNA contractor, the Information Management Team has determined that the best choice for an information management system is a combination of a customized version of the </w:t>
      </w:r>
      <w:proofErr w:type="spellStart"/>
      <w:r>
        <w:t>ScienceBase</w:t>
      </w:r>
      <w:proofErr w:type="spellEnd"/>
      <w:r>
        <w:t xml:space="preserve"> data management system called LCMAP and </w:t>
      </w:r>
      <w:proofErr w:type="spellStart"/>
      <w:r>
        <w:t>DataBasin</w:t>
      </w:r>
      <w:proofErr w:type="spellEnd"/>
      <w:r>
        <w:t>, a tool for data visualization.  We have established that this system</w:t>
      </w:r>
      <w:r w:rsidR="00AF4BA0">
        <w:t xml:space="preserve"> linked to our existing LCC content management website</w:t>
      </w:r>
      <w:r>
        <w:t xml:space="preserve"> will be able to satisfy the vision, goals and objectives identified in the IMNA.  This selection has other significant advantages:</w:t>
      </w:r>
    </w:p>
    <w:p w:rsidR="005A44C7" w:rsidRDefault="005A44C7" w:rsidP="005A44C7">
      <w:pPr>
        <w:pStyle w:val="ListParagraph"/>
        <w:numPr>
          <w:ilvl w:val="0"/>
          <w:numId w:val="4"/>
        </w:numPr>
        <w:tabs>
          <w:tab w:val="left" w:pos="720"/>
        </w:tabs>
        <w:spacing w:line="240" w:lineRule="auto"/>
      </w:pPr>
      <w:r>
        <w:t>Cost: at a cost of $</w:t>
      </w:r>
      <w:r w:rsidR="00EC4452">
        <w:t>45</w:t>
      </w:r>
      <w:r>
        <w:t xml:space="preserve">,000 to get started, it is significantly less than the estimate provided by </w:t>
      </w:r>
      <w:proofErr w:type="spellStart"/>
      <w:r>
        <w:t>AppGeo</w:t>
      </w:r>
      <w:proofErr w:type="spellEnd"/>
      <w:r>
        <w:t xml:space="preserve"> of $340,000-$590,000.  This is partially because we are taking advantage of existing systems rather than building our own, and also because there are currently no costs associated with using </w:t>
      </w:r>
      <w:proofErr w:type="spellStart"/>
      <w:r>
        <w:t>ScienceBase</w:t>
      </w:r>
      <w:proofErr w:type="spellEnd"/>
      <w:r>
        <w:t>/LCMAP (but this could change).</w:t>
      </w:r>
    </w:p>
    <w:p w:rsidR="005A44C7" w:rsidRDefault="005A44C7" w:rsidP="005A44C7">
      <w:pPr>
        <w:pStyle w:val="ListParagraph"/>
        <w:numPr>
          <w:ilvl w:val="0"/>
          <w:numId w:val="4"/>
        </w:numPr>
        <w:tabs>
          <w:tab w:val="left" w:pos="720"/>
        </w:tabs>
        <w:spacing w:line="240" w:lineRule="auto"/>
      </w:pPr>
      <w:r>
        <w:t xml:space="preserve">A number of LCCs (including the adjacent South Atlantic and Upper Midwest Great Lakes) and all of the Climate Science Centers are using either </w:t>
      </w:r>
      <w:proofErr w:type="spellStart"/>
      <w:r>
        <w:t>ScienceBase</w:t>
      </w:r>
      <w:proofErr w:type="spellEnd"/>
      <w:r>
        <w:t xml:space="preserve"> or LCMAP, which makes for a much more integrated and easily searched set of systems.</w:t>
      </w:r>
    </w:p>
    <w:p w:rsidR="005A44C7" w:rsidRDefault="005A44C7" w:rsidP="005A44C7">
      <w:pPr>
        <w:pStyle w:val="ListParagraph"/>
        <w:numPr>
          <w:ilvl w:val="0"/>
          <w:numId w:val="4"/>
        </w:numPr>
        <w:tabs>
          <w:tab w:val="left" w:pos="720"/>
        </w:tabs>
        <w:spacing w:line="240" w:lineRule="auto"/>
      </w:pPr>
      <w:r>
        <w:t>We have the ability to work directly with the developers of both systems to create and implement customizations as we need them (potentially at additional cost). This would not be the case when using “off the shelf” software.</w:t>
      </w:r>
    </w:p>
    <w:p w:rsidR="00E70AB5" w:rsidRDefault="00E70AB5" w:rsidP="005A44C7">
      <w:pPr>
        <w:pStyle w:val="ListParagraph"/>
        <w:numPr>
          <w:ilvl w:val="0"/>
          <w:numId w:val="4"/>
        </w:numPr>
        <w:tabs>
          <w:tab w:val="left" w:pos="720"/>
        </w:tabs>
        <w:spacing w:line="240" w:lineRule="auto"/>
      </w:pPr>
      <w:r>
        <w:t>This is also the system that will be a main focus of the national LCC-funded project Integrated Data Management Network.</w:t>
      </w:r>
    </w:p>
    <w:p w:rsidR="007E16BB" w:rsidRDefault="005A44C7" w:rsidP="005A44C7">
      <w:pPr>
        <w:tabs>
          <w:tab w:val="left" w:pos="720"/>
        </w:tabs>
        <w:spacing w:line="240" w:lineRule="auto"/>
      </w:pPr>
      <w:r>
        <w:t xml:space="preserve">Because of the possibility of some additional costs associated with using </w:t>
      </w:r>
      <w:proofErr w:type="spellStart"/>
      <w:r>
        <w:t>ScienceBase</w:t>
      </w:r>
      <w:proofErr w:type="spellEnd"/>
      <w:r>
        <w:t xml:space="preserve">/LCMAP, and also the possibility of requiring customizations of either SB/LCMAP or </w:t>
      </w:r>
      <w:proofErr w:type="spellStart"/>
      <w:r>
        <w:t>DataBasin</w:t>
      </w:r>
      <w:proofErr w:type="spellEnd"/>
      <w:r>
        <w:t>, we are requesting that an additional $10,000 be allocated to the Information Management Implementation Phase (IMIP).</w:t>
      </w:r>
    </w:p>
    <w:p w:rsidR="005A44C7" w:rsidRPr="005A44C7" w:rsidRDefault="005A44C7" w:rsidP="005A44C7">
      <w:pPr>
        <w:tabs>
          <w:tab w:val="left" w:pos="720"/>
        </w:tabs>
        <w:spacing w:line="240" w:lineRule="auto"/>
        <w:rPr>
          <w:b/>
        </w:rPr>
      </w:pPr>
      <w:r w:rsidRPr="005A44C7">
        <w:rPr>
          <w:b/>
        </w:rPr>
        <w:t>Cost Summary:</w:t>
      </w:r>
    </w:p>
    <w:tbl>
      <w:tblPr>
        <w:tblStyle w:val="TableGrid"/>
        <w:tblW w:w="0" w:type="auto"/>
        <w:tblLook w:val="04A0" w:firstRow="1" w:lastRow="0" w:firstColumn="1" w:lastColumn="0" w:noHBand="0" w:noVBand="1"/>
      </w:tblPr>
      <w:tblGrid>
        <w:gridCol w:w="4788"/>
        <w:gridCol w:w="4788"/>
      </w:tblGrid>
      <w:tr w:rsidR="005A44C7" w:rsidTr="005A44C7">
        <w:tc>
          <w:tcPr>
            <w:tcW w:w="4788" w:type="dxa"/>
          </w:tcPr>
          <w:p w:rsidR="005A44C7" w:rsidRPr="009C76C2" w:rsidRDefault="005A44C7" w:rsidP="005A44C7">
            <w:pPr>
              <w:tabs>
                <w:tab w:val="left" w:pos="720"/>
              </w:tabs>
              <w:rPr>
                <w:b/>
              </w:rPr>
            </w:pPr>
            <w:r w:rsidRPr="009C76C2">
              <w:rPr>
                <w:b/>
              </w:rPr>
              <w:t>Item</w:t>
            </w:r>
          </w:p>
        </w:tc>
        <w:tc>
          <w:tcPr>
            <w:tcW w:w="4788" w:type="dxa"/>
          </w:tcPr>
          <w:p w:rsidR="005A44C7" w:rsidRPr="009C76C2" w:rsidRDefault="005A44C7" w:rsidP="005A44C7">
            <w:pPr>
              <w:tabs>
                <w:tab w:val="left" w:pos="720"/>
              </w:tabs>
              <w:rPr>
                <w:b/>
              </w:rPr>
            </w:pPr>
            <w:r w:rsidRPr="009C76C2">
              <w:rPr>
                <w:b/>
              </w:rPr>
              <w:t>Cost</w:t>
            </w:r>
          </w:p>
        </w:tc>
      </w:tr>
      <w:tr w:rsidR="005A44C7" w:rsidTr="005A44C7">
        <w:tc>
          <w:tcPr>
            <w:tcW w:w="4788" w:type="dxa"/>
          </w:tcPr>
          <w:p w:rsidR="005A44C7" w:rsidRDefault="005A44C7" w:rsidP="005A44C7">
            <w:pPr>
              <w:tabs>
                <w:tab w:val="left" w:pos="720"/>
              </w:tabs>
            </w:pPr>
            <w:proofErr w:type="spellStart"/>
            <w:r>
              <w:t>DataBasin</w:t>
            </w:r>
            <w:proofErr w:type="spellEnd"/>
            <w:r>
              <w:t xml:space="preserve"> One Time Start Up Fee</w:t>
            </w:r>
          </w:p>
          <w:p w:rsidR="005A44C7" w:rsidRDefault="005A44C7" w:rsidP="005A44C7">
            <w:pPr>
              <w:tabs>
                <w:tab w:val="left" w:pos="720"/>
              </w:tabs>
            </w:pPr>
          </w:p>
        </w:tc>
        <w:tc>
          <w:tcPr>
            <w:tcW w:w="4788" w:type="dxa"/>
          </w:tcPr>
          <w:p w:rsidR="005A44C7" w:rsidRDefault="005A44C7" w:rsidP="005A44C7">
            <w:pPr>
              <w:tabs>
                <w:tab w:val="left" w:pos="720"/>
              </w:tabs>
            </w:pPr>
            <w:r>
              <w:t>$</w:t>
            </w:r>
            <w:r w:rsidR="00EC4452">
              <w:t>3</w:t>
            </w:r>
            <w:r>
              <w:t>5,000</w:t>
            </w:r>
          </w:p>
          <w:p w:rsidR="005A44C7" w:rsidRDefault="005A44C7" w:rsidP="005A44C7">
            <w:pPr>
              <w:tabs>
                <w:tab w:val="left" w:pos="720"/>
              </w:tabs>
            </w:pPr>
          </w:p>
        </w:tc>
      </w:tr>
      <w:tr w:rsidR="005A44C7" w:rsidTr="005A44C7">
        <w:tc>
          <w:tcPr>
            <w:tcW w:w="4788" w:type="dxa"/>
          </w:tcPr>
          <w:p w:rsidR="005A44C7" w:rsidRDefault="005A44C7" w:rsidP="005A44C7">
            <w:pPr>
              <w:tabs>
                <w:tab w:val="left" w:pos="720"/>
              </w:tabs>
            </w:pPr>
            <w:proofErr w:type="spellStart"/>
            <w:r>
              <w:t>DataBasin</w:t>
            </w:r>
            <w:proofErr w:type="spellEnd"/>
            <w:r>
              <w:t xml:space="preserve"> Annual Maintenance</w:t>
            </w:r>
          </w:p>
          <w:p w:rsidR="005A44C7" w:rsidRDefault="005A44C7" w:rsidP="005A44C7">
            <w:pPr>
              <w:tabs>
                <w:tab w:val="left" w:pos="720"/>
              </w:tabs>
            </w:pPr>
          </w:p>
        </w:tc>
        <w:tc>
          <w:tcPr>
            <w:tcW w:w="4788" w:type="dxa"/>
          </w:tcPr>
          <w:p w:rsidR="005A44C7" w:rsidRDefault="00EC4452" w:rsidP="005A44C7">
            <w:pPr>
              <w:tabs>
                <w:tab w:val="left" w:pos="720"/>
              </w:tabs>
            </w:pPr>
            <w:r>
              <w:t>$10</w:t>
            </w:r>
            <w:r w:rsidR="005A44C7">
              <w:t>,000</w:t>
            </w:r>
          </w:p>
          <w:p w:rsidR="005A44C7" w:rsidRDefault="005A44C7" w:rsidP="005A44C7">
            <w:pPr>
              <w:tabs>
                <w:tab w:val="left" w:pos="720"/>
              </w:tabs>
            </w:pPr>
          </w:p>
        </w:tc>
      </w:tr>
      <w:tr w:rsidR="005A44C7" w:rsidTr="005A44C7">
        <w:tc>
          <w:tcPr>
            <w:tcW w:w="4788" w:type="dxa"/>
          </w:tcPr>
          <w:p w:rsidR="005A44C7" w:rsidRDefault="005A44C7" w:rsidP="005A44C7">
            <w:pPr>
              <w:tabs>
                <w:tab w:val="left" w:pos="720"/>
              </w:tabs>
            </w:pPr>
            <w:r>
              <w:t xml:space="preserve">Anticipated Potential Costs for </w:t>
            </w:r>
            <w:proofErr w:type="spellStart"/>
            <w:r>
              <w:t>ScienceBase</w:t>
            </w:r>
            <w:proofErr w:type="spellEnd"/>
          </w:p>
          <w:p w:rsidR="005A44C7" w:rsidRDefault="005A44C7" w:rsidP="005A44C7">
            <w:pPr>
              <w:tabs>
                <w:tab w:val="left" w:pos="720"/>
              </w:tabs>
            </w:pPr>
          </w:p>
        </w:tc>
        <w:tc>
          <w:tcPr>
            <w:tcW w:w="4788" w:type="dxa"/>
          </w:tcPr>
          <w:p w:rsidR="005A44C7" w:rsidRDefault="005A44C7" w:rsidP="005A44C7">
            <w:pPr>
              <w:tabs>
                <w:tab w:val="left" w:pos="720"/>
              </w:tabs>
            </w:pPr>
            <w:r>
              <w:t>$10,000</w:t>
            </w:r>
          </w:p>
          <w:p w:rsidR="005A44C7" w:rsidRDefault="005A44C7" w:rsidP="005A44C7">
            <w:pPr>
              <w:tabs>
                <w:tab w:val="left" w:pos="720"/>
              </w:tabs>
            </w:pPr>
          </w:p>
        </w:tc>
      </w:tr>
      <w:tr w:rsidR="005A44C7" w:rsidTr="00E70AB5">
        <w:trPr>
          <w:trHeight w:val="422"/>
        </w:trPr>
        <w:tc>
          <w:tcPr>
            <w:tcW w:w="4788" w:type="dxa"/>
          </w:tcPr>
          <w:p w:rsidR="005A44C7" w:rsidRPr="005A44C7" w:rsidRDefault="005A44C7" w:rsidP="005A44C7">
            <w:pPr>
              <w:tabs>
                <w:tab w:val="left" w:pos="720"/>
              </w:tabs>
              <w:jc w:val="right"/>
              <w:rPr>
                <w:b/>
              </w:rPr>
            </w:pPr>
            <w:r w:rsidRPr="005A44C7">
              <w:rPr>
                <w:b/>
              </w:rPr>
              <w:t>Total</w:t>
            </w:r>
          </w:p>
          <w:p w:rsidR="005A44C7" w:rsidRDefault="005A44C7" w:rsidP="005A44C7">
            <w:pPr>
              <w:tabs>
                <w:tab w:val="left" w:pos="720"/>
              </w:tabs>
            </w:pPr>
          </w:p>
        </w:tc>
        <w:tc>
          <w:tcPr>
            <w:tcW w:w="4788" w:type="dxa"/>
          </w:tcPr>
          <w:p w:rsidR="005A44C7" w:rsidRPr="005A44C7" w:rsidRDefault="005A44C7" w:rsidP="005A44C7">
            <w:pPr>
              <w:tabs>
                <w:tab w:val="left" w:pos="720"/>
              </w:tabs>
              <w:rPr>
                <w:b/>
              </w:rPr>
            </w:pPr>
            <w:r w:rsidRPr="005A44C7">
              <w:rPr>
                <w:b/>
              </w:rPr>
              <w:t>$</w:t>
            </w:r>
            <w:r w:rsidR="00EC4452">
              <w:rPr>
                <w:b/>
              </w:rPr>
              <w:t>55</w:t>
            </w:r>
            <w:r w:rsidRPr="005A44C7">
              <w:rPr>
                <w:b/>
              </w:rPr>
              <w:t>,000</w:t>
            </w:r>
          </w:p>
          <w:p w:rsidR="005A44C7" w:rsidRDefault="005A44C7" w:rsidP="005A44C7">
            <w:pPr>
              <w:tabs>
                <w:tab w:val="left" w:pos="720"/>
              </w:tabs>
            </w:pPr>
          </w:p>
        </w:tc>
      </w:tr>
    </w:tbl>
    <w:p w:rsidR="005A44C7" w:rsidRDefault="005A44C7" w:rsidP="00E70AB5">
      <w:pPr>
        <w:tabs>
          <w:tab w:val="left" w:pos="720"/>
        </w:tabs>
        <w:spacing w:line="240" w:lineRule="auto"/>
      </w:pPr>
    </w:p>
    <w:sectPr w:rsidR="005A44C7" w:rsidSect="00AF4BA0">
      <w:head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C6" w:rsidRDefault="001618C6" w:rsidP="009C3285">
      <w:pPr>
        <w:spacing w:after="0" w:line="240" w:lineRule="auto"/>
      </w:pPr>
      <w:r>
        <w:separator/>
      </w:r>
    </w:p>
  </w:endnote>
  <w:endnote w:type="continuationSeparator" w:id="0">
    <w:p w:rsidR="001618C6" w:rsidRDefault="001618C6" w:rsidP="009C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C6" w:rsidRDefault="001618C6" w:rsidP="009C3285">
      <w:pPr>
        <w:spacing w:after="0" w:line="240" w:lineRule="auto"/>
      </w:pPr>
      <w:r>
        <w:separator/>
      </w:r>
    </w:p>
  </w:footnote>
  <w:footnote w:type="continuationSeparator" w:id="0">
    <w:p w:rsidR="001618C6" w:rsidRDefault="001618C6" w:rsidP="009C3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52" w:rsidRDefault="00EC4452">
    <w:pPr>
      <w:pStyle w:val="Header"/>
    </w:pPr>
    <w:r>
      <w:t>Handout 14</w:t>
    </w:r>
  </w:p>
  <w:p w:rsidR="00EC4452" w:rsidRDefault="00EC4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1FC"/>
    <w:multiLevelType w:val="hybridMultilevel"/>
    <w:tmpl w:val="444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27B96"/>
    <w:multiLevelType w:val="hybridMultilevel"/>
    <w:tmpl w:val="00C8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E1491"/>
    <w:multiLevelType w:val="hybridMultilevel"/>
    <w:tmpl w:val="4C3A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068FC"/>
    <w:multiLevelType w:val="hybridMultilevel"/>
    <w:tmpl w:val="5658ECA4"/>
    <w:lvl w:ilvl="0" w:tplc="789A1A58">
      <w:start w:val="1"/>
      <w:numFmt w:val="decimal"/>
      <w:lvlText w:val="%1."/>
      <w:lvlJc w:val="left"/>
      <w:pPr>
        <w:ind w:left="1080" w:hanging="720"/>
      </w:pPr>
      <w:rPr>
        <w:rFonts w:hint="default"/>
      </w:rPr>
    </w:lvl>
    <w:lvl w:ilvl="1" w:tplc="02F235E4">
      <w:start w:val="3"/>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3A28"/>
    <w:rsid w:val="000118B2"/>
    <w:rsid w:val="001618C6"/>
    <w:rsid w:val="00215D0A"/>
    <w:rsid w:val="002415BD"/>
    <w:rsid w:val="00245435"/>
    <w:rsid w:val="002976D1"/>
    <w:rsid w:val="002B6E1E"/>
    <w:rsid w:val="00311330"/>
    <w:rsid w:val="003A09C7"/>
    <w:rsid w:val="003F1216"/>
    <w:rsid w:val="00515BAA"/>
    <w:rsid w:val="00583046"/>
    <w:rsid w:val="005A44C7"/>
    <w:rsid w:val="00625AAB"/>
    <w:rsid w:val="006E7EEC"/>
    <w:rsid w:val="007E16BB"/>
    <w:rsid w:val="00813A28"/>
    <w:rsid w:val="009A0C1B"/>
    <w:rsid w:val="009C3285"/>
    <w:rsid w:val="009C76C2"/>
    <w:rsid w:val="00AF4BA0"/>
    <w:rsid w:val="00C0002B"/>
    <w:rsid w:val="00C33EB5"/>
    <w:rsid w:val="00D221EE"/>
    <w:rsid w:val="00E70AB5"/>
    <w:rsid w:val="00EC4452"/>
    <w:rsid w:val="00EF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28"/>
    <w:pPr>
      <w:ind w:left="720"/>
      <w:contextualSpacing/>
    </w:pPr>
  </w:style>
  <w:style w:type="paragraph" w:styleId="Header">
    <w:name w:val="header"/>
    <w:basedOn w:val="Normal"/>
    <w:link w:val="HeaderChar"/>
    <w:uiPriority w:val="99"/>
    <w:unhideWhenUsed/>
    <w:rsid w:val="009C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85"/>
  </w:style>
  <w:style w:type="paragraph" w:styleId="Footer">
    <w:name w:val="footer"/>
    <w:basedOn w:val="Normal"/>
    <w:link w:val="FooterChar"/>
    <w:uiPriority w:val="99"/>
    <w:unhideWhenUsed/>
    <w:rsid w:val="009C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85"/>
  </w:style>
  <w:style w:type="paragraph" w:styleId="BalloonText">
    <w:name w:val="Balloon Text"/>
    <w:basedOn w:val="Normal"/>
    <w:link w:val="BalloonTextChar"/>
    <w:uiPriority w:val="99"/>
    <w:semiHidden/>
    <w:unhideWhenUsed/>
    <w:rsid w:val="009C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85"/>
    <w:rPr>
      <w:rFonts w:ascii="Tahoma" w:hAnsi="Tahoma" w:cs="Tahoma"/>
      <w:sz w:val="16"/>
      <w:szCs w:val="16"/>
    </w:rPr>
  </w:style>
  <w:style w:type="table" w:styleId="TableGrid">
    <w:name w:val="Table Grid"/>
    <w:basedOn w:val="TableNormal"/>
    <w:uiPriority w:val="59"/>
    <w:rsid w:val="005A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Fuller</dc:creator>
  <cp:lastModifiedBy>Eisenhauer, David</cp:lastModifiedBy>
  <cp:revision>2</cp:revision>
  <cp:lastPrinted>2013-04-04T12:47:00Z</cp:lastPrinted>
  <dcterms:created xsi:type="dcterms:W3CDTF">2013-04-10T12:58:00Z</dcterms:created>
  <dcterms:modified xsi:type="dcterms:W3CDTF">2013-04-10T12:58:00Z</dcterms:modified>
</cp:coreProperties>
</file>