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3590" w:type="dxa"/>
        <w:tblInd w:w="-162" w:type="dxa"/>
        <w:tblLayout w:type="fixed"/>
        <w:tblLook w:val="04A0"/>
      </w:tblPr>
      <w:tblGrid>
        <w:gridCol w:w="681"/>
        <w:gridCol w:w="2019"/>
        <w:gridCol w:w="1890"/>
        <w:gridCol w:w="1170"/>
        <w:gridCol w:w="1170"/>
        <w:gridCol w:w="990"/>
        <w:gridCol w:w="5670"/>
      </w:tblGrid>
      <w:tr w:rsidR="002428BA" w:rsidRPr="003C0E6F" w:rsidTr="00F652C2">
        <w:trPr>
          <w:tblHeader/>
        </w:trPr>
        <w:tc>
          <w:tcPr>
            <w:tcW w:w="681" w:type="dxa"/>
          </w:tcPr>
          <w:p w:rsidR="002428BA" w:rsidRPr="003C0E6F" w:rsidRDefault="002428BA" w:rsidP="00830B46">
            <w:pPr>
              <w:rPr>
                <w:rFonts w:ascii="Times New Roman" w:hAnsi="Times New Roman" w:cs="Times New Roman"/>
                <w:color w:val="000000"/>
                <w:sz w:val="20"/>
                <w:szCs w:val="20"/>
              </w:rPr>
            </w:pPr>
            <w:r>
              <w:rPr>
                <w:rFonts w:ascii="Times New Roman" w:hAnsi="Times New Roman" w:cs="Times New Roman"/>
                <w:color w:val="000000"/>
                <w:sz w:val="20"/>
                <w:szCs w:val="20"/>
              </w:rPr>
              <w:t>Year</w:t>
            </w:r>
          </w:p>
        </w:tc>
        <w:tc>
          <w:tcPr>
            <w:tcW w:w="2019" w:type="dxa"/>
            <w:vAlign w:val="center"/>
          </w:tcPr>
          <w:p w:rsidR="002428BA" w:rsidRPr="003C0E6F" w:rsidRDefault="002428BA" w:rsidP="00830B46">
            <w:pPr>
              <w:pStyle w:val="NormalWeb"/>
              <w:spacing w:before="0" w:beforeAutospacing="0" w:after="0" w:afterAutospacing="0"/>
              <w:textAlignment w:val="center"/>
              <w:rPr>
                <w:iCs/>
                <w:kern w:val="24"/>
                <w:sz w:val="20"/>
                <w:szCs w:val="20"/>
              </w:rPr>
            </w:pPr>
            <w:r>
              <w:rPr>
                <w:iCs/>
                <w:kern w:val="24"/>
                <w:sz w:val="20"/>
                <w:szCs w:val="20"/>
              </w:rPr>
              <w:t>Project Title</w:t>
            </w:r>
          </w:p>
        </w:tc>
        <w:tc>
          <w:tcPr>
            <w:tcW w:w="1890" w:type="dxa"/>
          </w:tcPr>
          <w:p w:rsidR="002428BA" w:rsidRPr="003C0E6F" w:rsidRDefault="002428BA">
            <w:pPr>
              <w:rPr>
                <w:rFonts w:ascii="Times New Roman" w:hAnsi="Times New Roman" w:cs="Times New Roman"/>
                <w:sz w:val="20"/>
                <w:szCs w:val="20"/>
              </w:rPr>
            </w:pPr>
            <w:r>
              <w:rPr>
                <w:rFonts w:ascii="Times New Roman" w:hAnsi="Times New Roman" w:cs="Times New Roman"/>
                <w:sz w:val="20"/>
                <w:szCs w:val="20"/>
              </w:rPr>
              <w:t>P.I.s and Organizations</w:t>
            </w:r>
          </w:p>
        </w:tc>
        <w:tc>
          <w:tcPr>
            <w:tcW w:w="1170" w:type="dxa"/>
          </w:tcPr>
          <w:p w:rsidR="002428BA" w:rsidRPr="003C0E6F" w:rsidRDefault="002428BA">
            <w:pPr>
              <w:rPr>
                <w:rFonts w:ascii="Times New Roman" w:hAnsi="Times New Roman" w:cs="Times New Roman"/>
                <w:sz w:val="20"/>
                <w:szCs w:val="20"/>
              </w:rPr>
            </w:pPr>
            <w:r w:rsidRPr="003C0E6F">
              <w:rPr>
                <w:rFonts w:ascii="Times New Roman" w:hAnsi="Times New Roman" w:cs="Times New Roman"/>
                <w:sz w:val="20"/>
                <w:szCs w:val="20"/>
              </w:rPr>
              <w:t>Status</w:t>
            </w:r>
          </w:p>
        </w:tc>
        <w:tc>
          <w:tcPr>
            <w:tcW w:w="1170" w:type="dxa"/>
          </w:tcPr>
          <w:p w:rsidR="002428BA" w:rsidRDefault="002428BA">
            <w:pPr>
              <w:rPr>
                <w:rFonts w:ascii="Times New Roman" w:hAnsi="Times New Roman" w:cs="Times New Roman"/>
                <w:sz w:val="20"/>
                <w:szCs w:val="20"/>
              </w:rPr>
            </w:pPr>
            <w:r>
              <w:rPr>
                <w:rFonts w:ascii="Times New Roman" w:hAnsi="Times New Roman" w:cs="Times New Roman"/>
                <w:sz w:val="20"/>
                <w:szCs w:val="20"/>
              </w:rPr>
              <w:t>Completion Date</w:t>
            </w:r>
          </w:p>
        </w:tc>
        <w:tc>
          <w:tcPr>
            <w:tcW w:w="990" w:type="dxa"/>
          </w:tcPr>
          <w:p w:rsidR="002428BA" w:rsidRPr="003C0E6F" w:rsidRDefault="002428BA">
            <w:pPr>
              <w:rPr>
                <w:rFonts w:ascii="Times New Roman" w:hAnsi="Times New Roman" w:cs="Times New Roman"/>
                <w:sz w:val="20"/>
                <w:szCs w:val="20"/>
              </w:rPr>
            </w:pPr>
            <w:r>
              <w:rPr>
                <w:rFonts w:ascii="Times New Roman" w:hAnsi="Times New Roman" w:cs="Times New Roman"/>
                <w:sz w:val="20"/>
                <w:szCs w:val="20"/>
              </w:rPr>
              <w:t xml:space="preserve">LCC </w:t>
            </w:r>
            <w:r w:rsidRPr="003C0E6F">
              <w:rPr>
                <w:rFonts w:ascii="Times New Roman" w:hAnsi="Times New Roman" w:cs="Times New Roman"/>
                <w:sz w:val="20"/>
                <w:szCs w:val="20"/>
              </w:rPr>
              <w:t>Funding</w:t>
            </w:r>
          </w:p>
        </w:tc>
        <w:tc>
          <w:tcPr>
            <w:tcW w:w="5670" w:type="dxa"/>
          </w:tcPr>
          <w:p w:rsidR="002428BA" w:rsidRDefault="002428BA">
            <w:pPr>
              <w:rPr>
                <w:rFonts w:ascii="Times New Roman" w:hAnsi="Times New Roman" w:cs="Times New Roman"/>
                <w:sz w:val="20"/>
                <w:szCs w:val="20"/>
              </w:rPr>
            </w:pPr>
            <w:r>
              <w:rPr>
                <w:rFonts w:ascii="Times New Roman" w:hAnsi="Times New Roman" w:cs="Times New Roman"/>
                <w:sz w:val="20"/>
                <w:szCs w:val="20"/>
              </w:rPr>
              <w:t>Abstract</w:t>
            </w:r>
          </w:p>
        </w:tc>
      </w:tr>
      <w:tr w:rsidR="002428BA" w:rsidRPr="003C0E6F" w:rsidTr="00BA5D48">
        <w:trPr>
          <w:trHeight w:val="3482"/>
        </w:trPr>
        <w:tc>
          <w:tcPr>
            <w:tcW w:w="681" w:type="dxa"/>
          </w:tcPr>
          <w:p w:rsidR="002428BA" w:rsidRPr="003C0E6F" w:rsidRDefault="002428BA" w:rsidP="00830B46">
            <w:pPr>
              <w:rPr>
                <w:rFonts w:ascii="Times New Roman" w:hAnsi="Times New Roman" w:cs="Times New Roman"/>
                <w:color w:val="000000"/>
                <w:sz w:val="20"/>
                <w:szCs w:val="20"/>
              </w:rPr>
            </w:pPr>
            <w:r w:rsidRPr="003C0E6F">
              <w:rPr>
                <w:rFonts w:ascii="Times New Roman" w:hAnsi="Times New Roman" w:cs="Times New Roman"/>
                <w:color w:val="000000"/>
                <w:sz w:val="20"/>
                <w:szCs w:val="20"/>
              </w:rPr>
              <w:t>2010</w:t>
            </w:r>
          </w:p>
        </w:tc>
        <w:tc>
          <w:tcPr>
            <w:tcW w:w="2019" w:type="dxa"/>
          </w:tcPr>
          <w:p w:rsidR="002428BA" w:rsidRPr="003C0E6F" w:rsidRDefault="002428BA" w:rsidP="00580B04">
            <w:pPr>
              <w:pStyle w:val="NormalWeb"/>
              <w:spacing w:before="0" w:beforeAutospacing="0" w:after="0" w:afterAutospacing="0"/>
              <w:textAlignment w:val="center"/>
              <w:rPr>
                <w:sz w:val="20"/>
                <w:szCs w:val="20"/>
              </w:rPr>
            </w:pPr>
            <w:r w:rsidRPr="003C0E6F">
              <w:rPr>
                <w:iCs/>
                <w:kern w:val="24"/>
                <w:sz w:val="20"/>
                <w:szCs w:val="20"/>
              </w:rPr>
              <w:t>Evaluating the Vulnerabilities of Ecological Resources to Climate Change in the Northeast (continuation of RCN)</w:t>
            </w:r>
          </w:p>
        </w:tc>
        <w:tc>
          <w:tcPr>
            <w:tcW w:w="1890" w:type="dxa"/>
          </w:tcPr>
          <w:p w:rsidR="002428BA" w:rsidRPr="003C0E6F" w:rsidRDefault="002428BA">
            <w:pPr>
              <w:rPr>
                <w:rFonts w:ascii="Times New Roman" w:hAnsi="Times New Roman" w:cs="Times New Roman"/>
                <w:sz w:val="20"/>
                <w:szCs w:val="20"/>
              </w:rPr>
            </w:pPr>
            <w:r>
              <w:rPr>
                <w:rFonts w:ascii="Times New Roman" w:hAnsi="Times New Roman" w:cs="Times New Roman"/>
                <w:sz w:val="20"/>
                <w:szCs w:val="20"/>
              </w:rPr>
              <w:t xml:space="preserve">Hector Galbraith, </w:t>
            </w:r>
            <w:proofErr w:type="spellStart"/>
            <w:r>
              <w:rPr>
                <w:rFonts w:ascii="Times New Roman" w:hAnsi="Times New Roman" w:cs="Times New Roman"/>
                <w:sz w:val="20"/>
                <w:szCs w:val="20"/>
              </w:rPr>
              <w:t>Manomet</w:t>
            </w:r>
            <w:proofErr w:type="spellEnd"/>
            <w:r>
              <w:rPr>
                <w:rFonts w:ascii="Times New Roman" w:hAnsi="Times New Roman" w:cs="Times New Roman"/>
                <w:sz w:val="20"/>
                <w:szCs w:val="20"/>
              </w:rPr>
              <w:t xml:space="preserve"> Center for Conservation Sciences, Austin Kane, National Wildlife Federation</w:t>
            </w:r>
          </w:p>
        </w:tc>
        <w:tc>
          <w:tcPr>
            <w:tcW w:w="1170" w:type="dxa"/>
          </w:tcPr>
          <w:p w:rsidR="002428BA" w:rsidRPr="003C0E6F" w:rsidRDefault="002428BA" w:rsidP="003C0E6F">
            <w:pPr>
              <w:rPr>
                <w:rFonts w:ascii="Times New Roman" w:hAnsi="Times New Roman" w:cs="Times New Roman"/>
                <w:sz w:val="20"/>
                <w:szCs w:val="20"/>
              </w:rPr>
            </w:pPr>
            <w:r>
              <w:rPr>
                <w:rFonts w:ascii="Times New Roman" w:hAnsi="Times New Roman" w:cs="Times New Roman"/>
                <w:sz w:val="20"/>
                <w:szCs w:val="20"/>
              </w:rPr>
              <w:t>Ongoing</w:t>
            </w:r>
          </w:p>
        </w:tc>
        <w:tc>
          <w:tcPr>
            <w:tcW w:w="1170" w:type="dxa"/>
          </w:tcPr>
          <w:p w:rsidR="002428BA" w:rsidRDefault="002428BA">
            <w:pPr>
              <w:rPr>
                <w:rFonts w:ascii="Times New Roman" w:hAnsi="Times New Roman" w:cs="Times New Roman"/>
                <w:sz w:val="20"/>
                <w:szCs w:val="20"/>
              </w:rPr>
            </w:pPr>
            <w:r>
              <w:rPr>
                <w:rFonts w:ascii="Times New Roman" w:hAnsi="Times New Roman" w:cs="Times New Roman"/>
                <w:sz w:val="20"/>
                <w:szCs w:val="20"/>
              </w:rPr>
              <w:t>12/31/2012</w:t>
            </w:r>
          </w:p>
        </w:tc>
        <w:tc>
          <w:tcPr>
            <w:tcW w:w="990" w:type="dxa"/>
          </w:tcPr>
          <w:p w:rsidR="002428BA" w:rsidRPr="003C0E6F" w:rsidRDefault="002428BA">
            <w:pPr>
              <w:rPr>
                <w:rFonts w:ascii="Times New Roman" w:hAnsi="Times New Roman" w:cs="Times New Roman"/>
                <w:sz w:val="20"/>
                <w:szCs w:val="20"/>
              </w:rPr>
            </w:pPr>
            <w:r>
              <w:rPr>
                <w:rFonts w:ascii="Times New Roman" w:hAnsi="Times New Roman" w:cs="Times New Roman"/>
                <w:sz w:val="20"/>
                <w:szCs w:val="20"/>
              </w:rPr>
              <w:t>$100,000</w:t>
            </w:r>
          </w:p>
        </w:tc>
        <w:tc>
          <w:tcPr>
            <w:tcW w:w="5670" w:type="dxa"/>
          </w:tcPr>
          <w:p w:rsidR="002428BA" w:rsidRDefault="00194E9C" w:rsidP="003D083F">
            <w:pPr>
              <w:tabs>
                <w:tab w:val="num" w:pos="720"/>
              </w:tabs>
              <w:rPr>
                <w:rFonts w:ascii="Times New Roman" w:hAnsi="Times New Roman" w:cs="Times New Roman"/>
                <w:sz w:val="20"/>
                <w:szCs w:val="20"/>
              </w:rPr>
            </w:pPr>
            <w:r>
              <w:rPr>
                <w:rFonts w:ascii="Times New Roman" w:hAnsi="Times New Roman" w:cs="Times New Roman"/>
                <w:sz w:val="20"/>
                <w:szCs w:val="20"/>
              </w:rPr>
              <w:t xml:space="preserve">The </w:t>
            </w:r>
            <w:r w:rsidRPr="00194E9C">
              <w:rPr>
                <w:rFonts w:ascii="Times New Roman" w:hAnsi="Times New Roman" w:cs="Times New Roman"/>
                <w:sz w:val="20"/>
                <w:szCs w:val="20"/>
              </w:rPr>
              <w:t xml:space="preserve"> Northeast Association of Fish and Wildlife Agencies (NEAFWA) </w:t>
            </w:r>
            <w:r>
              <w:rPr>
                <w:rFonts w:ascii="Times New Roman" w:hAnsi="Times New Roman" w:cs="Times New Roman"/>
                <w:sz w:val="20"/>
                <w:szCs w:val="20"/>
              </w:rPr>
              <w:t>is</w:t>
            </w:r>
            <w:r w:rsidRPr="00194E9C">
              <w:rPr>
                <w:rFonts w:ascii="Times New Roman" w:hAnsi="Times New Roman" w:cs="Times New Roman"/>
                <w:sz w:val="20"/>
                <w:szCs w:val="20"/>
              </w:rPr>
              <w:t xml:space="preserve"> working with </w:t>
            </w:r>
            <w:proofErr w:type="spellStart"/>
            <w:r w:rsidRPr="00194E9C">
              <w:rPr>
                <w:rFonts w:ascii="Times New Roman" w:hAnsi="Times New Roman" w:cs="Times New Roman"/>
                <w:sz w:val="20"/>
                <w:szCs w:val="20"/>
              </w:rPr>
              <w:t>Manomet</w:t>
            </w:r>
            <w:proofErr w:type="spellEnd"/>
            <w:r w:rsidRPr="00194E9C">
              <w:rPr>
                <w:rFonts w:ascii="Times New Roman" w:hAnsi="Times New Roman" w:cs="Times New Roman"/>
                <w:sz w:val="20"/>
                <w:szCs w:val="20"/>
              </w:rPr>
              <w:t xml:space="preserve"> Center for Conservation Sciences</w:t>
            </w:r>
            <w:r>
              <w:rPr>
                <w:rFonts w:ascii="Times New Roman" w:hAnsi="Times New Roman" w:cs="Times New Roman"/>
                <w:sz w:val="20"/>
                <w:szCs w:val="20"/>
              </w:rPr>
              <w:t xml:space="preserve"> and National Wildlife Federation</w:t>
            </w:r>
            <w:r w:rsidRPr="00194E9C">
              <w:rPr>
                <w:rFonts w:ascii="Times New Roman" w:hAnsi="Times New Roman" w:cs="Times New Roman"/>
                <w:sz w:val="20"/>
                <w:szCs w:val="20"/>
              </w:rPr>
              <w:t xml:space="preserve"> to evaluate the vulnerabilities of important fish and wildlife habitats in the Northeast to current and future climate change. Specific objectives of this research include:</w:t>
            </w:r>
            <w:r>
              <w:rPr>
                <w:rFonts w:ascii="Times New Roman" w:hAnsi="Times New Roman" w:cs="Times New Roman"/>
                <w:sz w:val="20"/>
                <w:szCs w:val="20"/>
              </w:rPr>
              <w:t xml:space="preserve"> q</w:t>
            </w:r>
            <w:r w:rsidRPr="00194E9C">
              <w:rPr>
                <w:rFonts w:ascii="Times New Roman" w:hAnsi="Times New Roman" w:cs="Times New Roman"/>
                <w:sz w:val="20"/>
                <w:szCs w:val="20"/>
              </w:rPr>
              <w:t>uantifying the likely vul</w:t>
            </w:r>
            <w:r w:rsidR="003D083F">
              <w:rPr>
                <w:rFonts w:ascii="Times New Roman" w:hAnsi="Times New Roman" w:cs="Times New Roman"/>
                <w:sz w:val="20"/>
                <w:szCs w:val="20"/>
              </w:rPr>
              <w:t xml:space="preserve">nerabilities of habitats to </w:t>
            </w:r>
            <w:r w:rsidRPr="00194E9C">
              <w:rPr>
                <w:rFonts w:ascii="Times New Roman" w:hAnsi="Times New Roman" w:cs="Times New Roman"/>
                <w:sz w:val="20"/>
                <w:szCs w:val="20"/>
              </w:rPr>
              <w:t>changing climate</w:t>
            </w:r>
            <w:r>
              <w:rPr>
                <w:rFonts w:ascii="Times New Roman" w:hAnsi="Times New Roman" w:cs="Times New Roman"/>
                <w:sz w:val="20"/>
                <w:szCs w:val="20"/>
              </w:rPr>
              <w:t>; m</w:t>
            </w:r>
            <w:r w:rsidRPr="00194E9C">
              <w:rPr>
                <w:rFonts w:ascii="Times New Roman" w:hAnsi="Times New Roman" w:cs="Times New Roman"/>
                <w:sz w:val="20"/>
                <w:szCs w:val="20"/>
              </w:rPr>
              <w:t>apping the variability in habitat vulnerabilities across the entire region</w:t>
            </w:r>
            <w:r>
              <w:rPr>
                <w:rFonts w:ascii="Times New Roman" w:hAnsi="Times New Roman" w:cs="Times New Roman"/>
                <w:sz w:val="20"/>
                <w:szCs w:val="20"/>
              </w:rPr>
              <w:t>; p</w:t>
            </w:r>
            <w:r w:rsidRPr="00194E9C">
              <w:rPr>
                <w:rFonts w:ascii="Times New Roman" w:hAnsi="Times New Roman" w:cs="Times New Roman"/>
                <w:sz w:val="20"/>
                <w:szCs w:val="20"/>
              </w:rPr>
              <w:t>roviding essential information to inform future decisions about the allocation of finite conservation resources among the 13 states of the region</w:t>
            </w:r>
            <w:r>
              <w:rPr>
                <w:rFonts w:ascii="Times New Roman" w:hAnsi="Times New Roman" w:cs="Times New Roman"/>
                <w:sz w:val="20"/>
                <w:szCs w:val="20"/>
              </w:rPr>
              <w:t>; and h</w:t>
            </w:r>
            <w:r w:rsidRPr="00194E9C">
              <w:rPr>
                <w:rFonts w:ascii="Times New Roman" w:hAnsi="Times New Roman" w:cs="Times New Roman"/>
                <w:sz w:val="20"/>
                <w:szCs w:val="20"/>
              </w:rPr>
              <w:t>elping build capacity among state agencies to respond to current and future climate change.</w:t>
            </w:r>
            <w:r w:rsidR="00E15C96">
              <w:rPr>
                <w:rFonts w:ascii="Times New Roman" w:hAnsi="Times New Roman" w:cs="Times New Roman"/>
                <w:sz w:val="20"/>
                <w:szCs w:val="20"/>
              </w:rPr>
              <w:t xml:space="preserve">  Project includes application of </w:t>
            </w:r>
            <w:r w:rsidRPr="00194E9C">
              <w:rPr>
                <w:rFonts w:ascii="Times New Roman" w:hAnsi="Times New Roman" w:cs="Times New Roman"/>
                <w:sz w:val="20"/>
                <w:szCs w:val="20"/>
              </w:rPr>
              <w:t>a predictive model for evaluating climate change impacts to non-coastal resources including forests, grasslands, we</w:t>
            </w:r>
            <w:r w:rsidR="00E15C96">
              <w:rPr>
                <w:rFonts w:ascii="Times New Roman" w:hAnsi="Times New Roman" w:cs="Times New Roman"/>
                <w:sz w:val="20"/>
                <w:szCs w:val="20"/>
              </w:rPr>
              <w:t xml:space="preserve">tlands, rivers, lakes and ponds. </w:t>
            </w:r>
            <w:r w:rsidR="003D083F">
              <w:rPr>
                <w:rFonts w:ascii="Times New Roman" w:hAnsi="Times New Roman" w:cs="Times New Roman"/>
                <w:sz w:val="20"/>
                <w:szCs w:val="20"/>
              </w:rPr>
              <w:t>For coastal habitats</w:t>
            </w:r>
            <w:r w:rsidR="003D083F" w:rsidRPr="003D083F">
              <w:rPr>
                <w:rFonts w:ascii="Times New Roman" w:hAnsi="Times New Roman" w:cs="Times New Roman"/>
                <w:sz w:val="20"/>
                <w:szCs w:val="20"/>
              </w:rPr>
              <w:t xml:space="preserve">, project </w:t>
            </w:r>
            <w:r w:rsidR="003D083F">
              <w:rPr>
                <w:rFonts w:ascii="Times New Roman" w:hAnsi="Times New Roman" w:cs="Times New Roman"/>
                <w:sz w:val="20"/>
                <w:szCs w:val="20"/>
              </w:rPr>
              <w:t>outcomes are a</w:t>
            </w:r>
            <w:r w:rsidR="003D083F" w:rsidRPr="003D083F">
              <w:rPr>
                <w:rFonts w:ascii="Times New Roman" w:hAnsi="Times New Roman" w:cs="Times New Roman"/>
                <w:sz w:val="20"/>
                <w:szCs w:val="20"/>
              </w:rPr>
              <w:t xml:space="preserve"> comprehensive catalogue and database of past and current climate change-related research, restoration, and adaptation work in the Northeast; a user-friendly tool for evaluating the vulnerabilities of coastal sites and parcels</w:t>
            </w:r>
            <w:r w:rsidR="003D083F">
              <w:rPr>
                <w:rFonts w:ascii="Times New Roman" w:hAnsi="Times New Roman" w:cs="Times New Roman"/>
                <w:sz w:val="20"/>
                <w:szCs w:val="20"/>
              </w:rPr>
              <w:t xml:space="preserve">; and  the application and testing of </w:t>
            </w:r>
            <w:r w:rsidR="009F1ACE" w:rsidRPr="003D083F">
              <w:rPr>
                <w:rFonts w:ascii="Times New Roman" w:hAnsi="Times New Roman" w:cs="Times New Roman"/>
                <w:sz w:val="20"/>
                <w:szCs w:val="20"/>
              </w:rPr>
              <w:t xml:space="preserve">the coastal </w:t>
            </w:r>
            <w:r w:rsidR="003D083F">
              <w:rPr>
                <w:rFonts w:ascii="Times New Roman" w:hAnsi="Times New Roman" w:cs="Times New Roman"/>
                <w:sz w:val="20"/>
                <w:szCs w:val="20"/>
              </w:rPr>
              <w:t xml:space="preserve">tool </w:t>
            </w:r>
            <w:r w:rsidR="009F1ACE" w:rsidRPr="003D083F">
              <w:rPr>
                <w:rFonts w:ascii="Times New Roman" w:hAnsi="Times New Roman" w:cs="Times New Roman"/>
                <w:sz w:val="20"/>
                <w:szCs w:val="20"/>
              </w:rPr>
              <w:t>.</w:t>
            </w:r>
            <w:r w:rsidR="009F1ACE" w:rsidRPr="009F1ACE">
              <w:rPr>
                <w:rFonts w:ascii="Times New Roman" w:hAnsi="Times New Roman" w:cs="Times New Roman"/>
                <w:sz w:val="20"/>
                <w:szCs w:val="20"/>
              </w:rPr>
              <w:t xml:space="preserve"> </w:t>
            </w:r>
          </w:p>
        </w:tc>
      </w:tr>
      <w:tr w:rsidR="002428BA" w:rsidRPr="003C0E6F" w:rsidTr="00BA5D48">
        <w:tc>
          <w:tcPr>
            <w:tcW w:w="681" w:type="dxa"/>
          </w:tcPr>
          <w:p w:rsidR="002428BA" w:rsidRPr="003C0E6F" w:rsidRDefault="002428BA" w:rsidP="00830B46">
            <w:pPr>
              <w:rPr>
                <w:rFonts w:ascii="Times New Roman" w:hAnsi="Times New Roman" w:cs="Times New Roman"/>
                <w:color w:val="000000"/>
                <w:sz w:val="20"/>
                <w:szCs w:val="20"/>
              </w:rPr>
            </w:pPr>
            <w:r w:rsidRPr="003C0E6F">
              <w:rPr>
                <w:rFonts w:ascii="Times New Roman" w:hAnsi="Times New Roman" w:cs="Times New Roman"/>
                <w:color w:val="000000"/>
                <w:sz w:val="20"/>
                <w:szCs w:val="20"/>
              </w:rPr>
              <w:t>2010</w:t>
            </w:r>
          </w:p>
        </w:tc>
        <w:tc>
          <w:tcPr>
            <w:tcW w:w="2019" w:type="dxa"/>
          </w:tcPr>
          <w:p w:rsidR="002428BA" w:rsidRPr="003C0E6F" w:rsidRDefault="002428BA" w:rsidP="00580B04">
            <w:pPr>
              <w:pStyle w:val="NormalWeb"/>
              <w:spacing w:before="0" w:beforeAutospacing="0" w:after="0" w:afterAutospacing="0"/>
              <w:textAlignment w:val="baseline"/>
              <w:rPr>
                <w:sz w:val="20"/>
                <w:szCs w:val="20"/>
              </w:rPr>
            </w:pPr>
            <w:r w:rsidRPr="003C0E6F">
              <w:rPr>
                <w:iCs/>
                <w:kern w:val="24"/>
                <w:sz w:val="20"/>
                <w:szCs w:val="20"/>
              </w:rPr>
              <w:t>Designing Sustainable Landscapes for Wildlife: forecasting changes to landscapes, habitats and species &amp; development of decision support tools</w:t>
            </w:r>
          </w:p>
        </w:tc>
        <w:tc>
          <w:tcPr>
            <w:tcW w:w="1890" w:type="dxa"/>
          </w:tcPr>
          <w:p w:rsidR="002428BA" w:rsidRPr="003C0E6F" w:rsidRDefault="002428BA" w:rsidP="00830B46">
            <w:pPr>
              <w:rPr>
                <w:rFonts w:ascii="Times New Roman" w:hAnsi="Times New Roman" w:cs="Times New Roman"/>
                <w:sz w:val="20"/>
                <w:szCs w:val="20"/>
              </w:rPr>
            </w:pPr>
            <w:r>
              <w:rPr>
                <w:rFonts w:ascii="Times New Roman" w:hAnsi="Times New Roman" w:cs="Times New Roman"/>
                <w:sz w:val="20"/>
                <w:szCs w:val="20"/>
              </w:rPr>
              <w:t xml:space="preserve">Kevin </w:t>
            </w:r>
            <w:proofErr w:type="spellStart"/>
            <w:r>
              <w:rPr>
                <w:rFonts w:ascii="Times New Roman" w:hAnsi="Times New Roman" w:cs="Times New Roman"/>
                <w:sz w:val="20"/>
                <w:szCs w:val="20"/>
              </w:rPr>
              <w:t>McGarigal</w:t>
            </w:r>
            <w:proofErr w:type="spellEnd"/>
            <w:r>
              <w:rPr>
                <w:rFonts w:ascii="Times New Roman" w:hAnsi="Times New Roman" w:cs="Times New Roman"/>
                <w:sz w:val="20"/>
                <w:szCs w:val="20"/>
              </w:rPr>
              <w:t>, University of Massachusetts – Amherst</w:t>
            </w:r>
          </w:p>
        </w:tc>
        <w:tc>
          <w:tcPr>
            <w:tcW w:w="1170" w:type="dxa"/>
          </w:tcPr>
          <w:p w:rsidR="002428BA" w:rsidRPr="003C0E6F" w:rsidRDefault="002428BA">
            <w:pPr>
              <w:rPr>
                <w:rFonts w:ascii="Times New Roman" w:hAnsi="Times New Roman" w:cs="Times New Roman"/>
                <w:sz w:val="20"/>
                <w:szCs w:val="20"/>
              </w:rPr>
            </w:pPr>
            <w:r>
              <w:rPr>
                <w:rFonts w:ascii="Times New Roman" w:hAnsi="Times New Roman" w:cs="Times New Roman"/>
                <w:sz w:val="20"/>
                <w:szCs w:val="20"/>
              </w:rPr>
              <w:t>Ongoing</w:t>
            </w:r>
          </w:p>
        </w:tc>
        <w:tc>
          <w:tcPr>
            <w:tcW w:w="1170" w:type="dxa"/>
          </w:tcPr>
          <w:p w:rsidR="002428BA" w:rsidRDefault="002428BA">
            <w:pPr>
              <w:rPr>
                <w:rFonts w:ascii="Times New Roman" w:hAnsi="Times New Roman" w:cs="Times New Roman"/>
                <w:sz w:val="20"/>
                <w:szCs w:val="20"/>
              </w:rPr>
            </w:pPr>
            <w:r>
              <w:rPr>
                <w:rFonts w:ascii="Times New Roman" w:hAnsi="Times New Roman" w:cs="Times New Roman"/>
                <w:sz w:val="20"/>
                <w:szCs w:val="20"/>
              </w:rPr>
              <w:t>06/01/2012</w:t>
            </w:r>
          </w:p>
        </w:tc>
        <w:tc>
          <w:tcPr>
            <w:tcW w:w="990" w:type="dxa"/>
          </w:tcPr>
          <w:p w:rsidR="002428BA" w:rsidRPr="003C0E6F" w:rsidRDefault="002428BA">
            <w:pPr>
              <w:rPr>
                <w:rFonts w:ascii="Times New Roman" w:hAnsi="Times New Roman" w:cs="Times New Roman"/>
                <w:sz w:val="20"/>
                <w:szCs w:val="20"/>
              </w:rPr>
            </w:pPr>
            <w:r>
              <w:rPr>
                <w:rFonts w:ascii="Times New Roman" w:hAnsi="Times New Roman" w:cs="Times New Roman"/>
                <w:sz w:val="20"/>
                <w:szCs w:val="20"/>
              </w:rPr>
              <w:t>$435,000</w:t>
            </w:r>
          </w:p>
        </w:tc>
        <w:tc>
          <w:tcPr>
            <w:tcW w:w="5670" w:type="dxa"/>
          </w:tcPr>
          <w:p w:rsidR="002428BA" w:rsidRDefault="009F1ACE" w:rsidP="00BA5D48">
            <w:pPr>
              <w:rPr>
                <w:rFonts w:ascii="Times New Roman" w:hAnsi="Times New Roman" w:cs="Times New Roman"/>
                <w:sz w:val="20"/>
                <w:szCs w:val="20"/>
              </w:rPr>
            </w:pPr>
            <w:r w:rsidRPr="009F1ACE">
              <w:rPr>
                <w:rFonts w:ascii="Times New Roman" w:hAnsi="Times New Roman" w:cs="Times New Roman"/>
                <w:sz w:val="20"/>
                <w:szCs w:val="20"/>
              </w:rPr>
              <w:t xml:space="preserve">There is an increasing need for conservation planning over broad spatial extents that accounts for uncertainty in the effects of future climate, urban growth and other land use changes on ecological integrity and wildlife habitat capability. To address this concern in the Northeast under the auspices of the North Atlantic Landscape Conservation Cooperative (LCC), we are developing a modeling framework that will allow us to 1) simulate landscape changes driven by climate, urban growth and other disturbance processes, 2) assess the consequences of those changes to ecological integrity (coarse filter) and habitat capability for representative species (fine filter), and 3) identify priorities for land protection (e.g., what lands to protect to get the biggest bang for the buck), land management (e.g., what should be the management priorities on existing conservation lands), and ecological restoration (e.g., where should we place a wildlife road crossing structure or upgrade a stream culvert to achieve the greatest improvement in ecological integrity). </w:t>
            </w:r>
            <w:r w:rsidR="00BA5D48">
              <w:rPr>
                <w:rFonts w:ascii="Times New Roman" w:hAnsi="Times New Roman" w:cs="Times New Roman"/>
                <w:sz w:val="20"/>
                <w:szCs w:val="20"/>
              </w:rPr>
              <w:t>First</w:t>
            </w:r>
            <w:r w:rsidRPr="009F1ACE">
              <w:rPr>
                <w:rFonts w:ascii="Times New Roman" w:hAnsi="Times New Roman" w:cs="Times New Roman"/>
                <w:sz w:val="20"/>
                <w:szCs w:val="20"/>
              </w:rPr>
              <w:t xml:space="preserve"> phase of this project </w:t>
            </w:r>
            <w:r w:rsidR="00BA5D48">
              <w:rPr>
                <w:rFonts w:ascii="Times New Roman" w:hAnsi="Times New Roman" w:cs="Times New Roman"/>
                <w:sz w:val="20"/>
                <w:szCs w:val="20"/>
              </w:rPr>
              <w:t xml:space="preserve">is </w:t>
            </w:r>
            <w:r w:rsidRPr="009F1ACE">
              <w:rPr>
                <w:rFonts w:ascii="Times New Roman" w:hAnsi="Times New Roman" w:cs="Times New Roman"/>
                <w:sz w:val="20"/>
                <w:szCs w:val="20"/>
              </w:rPr>
              <w:t>designed to build the core components of the landscape change and assessment model and apply it to three pilot watersheds distributed throughout the region</w:t>
            </w:r>
            <w:r w:rsidR="00BA5D48">
              <w:rPr>
                <w:rFonts w:ascii="Times New Roman" w:hAnsi="Times New Roman" w:cs="Times New Roman"/>
                <w:sz w:val="20"/>
                <w:szCs w:val="20"/>
              </w:rPr>
              <w:t>.</w:t>
            </w:r>
          </w:p>
          <w:p w:rsidR="00697616" w:rsidRDefault="00697616" w:rsidP="00BA5D48">
            <w:pPr>
              <w:rPr>
                <w:rFonts w:ascii="Times New Roman" w:hAnsi="Times New Roman" w:cs="Times New Roman"/>
                <w:sz w:val="20"/>
                <w:szCs w:val="20"/>
              </w:rPr>
            </w:pPr>
          </w:p>
        </w:tc>
      </w:tr>
      <w:tr w:rsidR="002428BA" w:rsidRPr="003C0E6F" w:rsidTr="00BA5D48">
        <w:tc>
          <w:tcPr>
            <w:tcW w:w="681" w:type="dxa"/>
          </w:tcPr>
          <w:p w:rsidR="002428BA" w:rsidRPr="003C0E6F" w:rsidRDefault="002428BA" w:rsidP="00830B46">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2010</w:t>
            </w:r>
          </w:p>
        </w:tc>
        <w:tc>
          <w:tcPr>
            <w:tcW w:w="2019" w:type="dxa"/>
          </w:tcPr>
          <w:p w:rsidR="002428BA" w:rsidRPr="003C0E6F" w:rsidRDefault="002428BA" w:rsidP="00580B04">
            <w:pPr>
              <w:pStyle w:val="NormalWeb"/>
              <w:textAlignment w:val="baseline"/>
              <w:rPr>
                <w:iCs/>
                <w:kern w:val="24"/>
                <w:sz w:val="20"/>
                <w:szCs w:val="20"/>
              </w:rPr>
            </w:pPr>
            <w:r w:rsidRPr="0042085E">
              <w:rPr>
                <w:iCs/>
                <w:kern w:val="24"/>
                <w:sz w:val="20"/>
                <w:szCs w:val="20"/>
              </w:rPr>
              <w:t>North Atlantic Landscape Conservation Cooperative: Wildlife Habitat Models for Terrestrial Vertebrates</w:t>
            </w:r>
          </w:p>
        </w:tc>
        <w:tc>
          <w:tcPr>
            <w:tcW w:w="1890" w:type="dxa"/>
          </w:tcPr>
          <w:p w:rsidR="002428BA" w:rsidRDefault="002428BA">
            <w:pPr>
              <w:rPr>
                <w:rFonts w:ascii="Times New Roman" w:hAnsi="Times New Roman" w:cs="Times New Roman"/>
                <w:sz w:val="20"/>
                <w:szCs w:val="20"/>
              </w:rPr>
            </w:pPr>
            <w:r>
              <w:rPr>
                <w:rFonts w:ascii="Times New Roman" w:hAnsi="Times New Roman" w:cs="Times New Roman"/>
                <w:sz w:val="20"/>
                <w:szCs w:val="20"/>
              </w:rPr>
              <w:t>Terri Donovan, Vermont Cooperative Fish and Wildlife Research Unit</w:t>
            </w:r>
          </w:p>
        </w:tc>
        <w:tc>
          <w:tcPr>
            <w:tcW w:w="1170" w:type="dxa"/>
          </w:tcPr>
          <w:p w:rsidR="002428BA" w:rsidRDefault="002428BA">
            <w:pPr>
              <w:rPr>
                <w:rFonts w:ascii="Times New Roman" w:hAnsi="Times New Roman" w:cs="Times New Roman"/>
                <w:sz w:val="20"/>
                <w:szCs w:val="20"/>
              </w:rPr>
            </w:pPr>
            <w:r>
              <w:rPr>
                <w:rFonts w:ascii="Times New Roman" w:hAnsi="Times New Roman" w:cs="Times New Roman"/>
                <w:sz w:val="20"/>
                <w:szCs w:val="20"/>
              </w:rPr>
              <w:t>Complete</w:t>
            </w:r>
          </w:p>
        </w:tc>
        <w:tc>
          <w:tcPr>
            <w:tcW w:w="1170" w:type="dxa"/>
          </w:tcPr>
          <w:p w:rsidR="002428BA" w:rsidRDefault="002428BA" w:rsidP="00A01200">
            <w:pPr>
              <w:rPr>
                <w:rFonts w:ascii="Times New Roman" w:hAnsi="Times New Roman" w:cs="Times New Roman"/>
                <w:sz w:val="20"/>
                <w:szCs w:val="20"/>
              </w:rPr>
            </w:pPr>
            <w:r>
              <w:rPr>
                <w:rFonts w:ascii="Times New Roman" w:hAnsi="Times New Roman" w:cs="Times New Roman"/>
                <w:sz w:val="20"/>
                <w:szCs w:val="20"/>
              </w:rPr>
              <w:t>10/1/2011</w:t>
            </w:r>
          </w:p>
        </w:tc>
        <w:tc>
          <w:tcPr>
            <w:tcW w:w="990" w:type="dxa"/>
          </w:tcPr>
          <w:p w:rsidR="002428BA" w:rsidRDefault="002428BA">
            <w:pPr>
              <w:rPr>
                <w:rFonts w:ascii="Times New Roman" w:hAnsi="Times New Roman" w:cs="Times New Roman"/>
                <w:sz w:val="20"/>
                <w:szCs w:val="20"/>
              </w:rPr>
            </w:pPr>
            <w:r>
              <w:rPr>
                <w:rFonts w:ascii="Times New Roman" w:hAnsi="Times New Roman" w:cs="Times New Roman"/>
                <w:sz w:val="20"/>
                <w:szCs w:val="20"/>
              </w:rPr>
              <w:t>$90,005</w:t>
            </w:r>
          </w:p>
        </w:tc>
        <w:tc>
          <w:tcPr>
            <w:tcW w:w="5670" w:type="dxa"/>
          </w:tcPr>
          <w:p w:rsidR="002428BA" w:rsidRDefault="00EF7FEB" w:rsidP="00EF7FEB">
            <w:pPr>
              <w:rPr>
                <w:rFonts w:ascii="Times New Roman" w:hAnsi="Times New Roman" w:cs="Times New Roman"/>
                <w:sz w:val="20"/>
                <w:szCs w:val="20"/>
              </w:rPr>
            </w:pPr>
            <w:r w:rsidRPr="00EF7FEB">
              <w:rPr>
                <w:rFonts w:ascii="Times New Roman" w:hAnsi="Times New Roman" w:cs="Times New Roman"/>
                <w:sz w:val="20"/>
                <w:szCs w:val="20"/>
              </w:rPr>
              <w:t>For repres</w:t>
            </w:r>
            <w:r>
              <w:rPr>
                <w:rFonts w:ascii="Times New Roman" w:hAnsi="Times New Roman" w:cs="Times New Roman"/>
                <w:sz w:val="20"/>
                <w:szCs w:val="20"/>
              </w:rPr>
              <w:t xml:space="preserve">entative species selected for the North Atlantic LCC, </w:t>
            </w:r>
            <w:r w:rsidRPr="00EF7FEB">
              <w:rPr>
                <w:rFonts w:ascii="Times New Roman" w:hAnsi="Times New Roman" w:cs="Times New Roman"/>
                <w:sz w:val="20"/>
                <w:szCs w:val="20"/>
              </w:rPr>
              <w:t xml:space="preserve">we will develop models that relate characteristics of the landscape at multiple scales to suitability of the landscape as species-specific terrestrial wildlife habitat. The ultimate goal is to be able to assess the capability of the landscape to support populations of wildlife. </w:t>
            </w:r>
            <w:r>
              <w:rPr>
                <w:rFonts w:ascii="Times New Roman" w:hAnsi="Times New Roman" w:cs="Times New Roman"/>
                <w:sz w:val="20"/>
                <w:szCs w:val="20"/>
              </w:rPr>
              <w:t>These species</w:t>
            </w:r>
            <w:r w:rsidR="00D24075" w:rsidRPr="00D24075">
              <w:rPr>
                <w:rFonts w:ascii="Times New Roman" w:hAnsi="Times New Roman" w:cs="Times New Roman"/>
                <w:sz w:val="20"/>
                <w:szCs w:val="20"/>
              </w:rPr>
              <w:t xml:space="preserve"> habitat relationship mode</w:t>
            </w:r>
            <w:r>
              <w:rPr>
                <w:rFonts w:ascii="Times New Roman" w:hAnsi="Times New Roman" w:cs="Times New Roman"/>
                <w:sz w:val="20"/>
                <w:szCs w:val="20"/>
              </w:rPr>
              <w:t>ls for representative species are</w:t>
            </w:r>
            <w:r w:rsidR="00D24075" w:rsidRPr="00D24075">
              <w:rPr>
                <w:rFonts w:ascii="Times New Roman" w:hAnsi="Times New Roman" w:cs="Times New Roman"/>
                <w:sz w:val="20"/>
                <w:szCs w:val="20"/>
              </w:rPr>
              <w:t xml:space="preserve"> part of the broader </w:t>
            </w:r>
            <w:r w:rsidR="00D24075" w:rsidRPr="00D24075">
              <w:rPr>
                <w:rFonts w:ascii="Times New Roman" w:hAnsi="Times New Roman" w:cs="Times New Roman"/>
                <w:i/>
                <w:sz w:val="20"/>
                <w:szCs w:val="20"/>
              </w:rPr>
              <w:t>Designing Sustainable Landscapes</w:t>
            </w:r>
            <w:r w:rsidR="00D24075" w:rsidRPr="00D24075">
              <w:rPr>
                <w:rFonts w:ascii="Times New Roman" w:hAnsi="Times New Roman" w:cs="Times New Roman"/>
                <w:sz w:val="20"/>
                <w:szCs w:val="20"/>
              </w:rPr>
              <w:t xml:space="preserve"> project.</w:t>
            </w:r>
          </w:p>
        </w:tc>
      </w:tr>
      <w:tr w:rsidR="002428BA" w:rsidRPr="003C0E6F" w:rsidTr="00BA5D48">
        <w:tc>
          <w:tcPr>
            <w:tcW w:w="681" w:type="dxa"/>
          </w:tcPr>
          <w:p w:rsidR="002428BA" w:rsidRPr="003C0E6F" w:rsidRDefault="002428BA" w:rsidP="00830B46">
            <w:pPr>
              <w:rPr>
                <w:rFonts w:ascii="Times New Roman" w:hAnsi="Times New Roman" w:cs="Times New Roman"/>
                <w:color w:val="000000"/>
                <w:sz w:val="20"/>
                <w:szCs w:val="20"/>
              </w:rPr>
            </w:pPr>
            <w:r w:rsidRPr="003C0E6F">
              <w:rPr>
                <w:rFonts w:ascii="Times New Roman" w:hAnsi="Times New Roman" w:cs="Times New Roman"/>
                <w:color w:val="000000"/>
                <w:sz w:val="20"/>
                <w:szCs w:val="20"/>
              </w:rPr>
              <w:t>2010</w:t>
            </w:r>
          </w:p>
        </w:tc>
        <w:tc>
          <w:tcPr>
            <w:tcW w:w="2019" w:type="dxa"/>
          </w:tcPr>
          <w:p w:rsidR="002428BA" w:rsidRPr="003C0E6F" w:rsidRDefault="002428BA" w:rsidP="00580B04">
            <w:pPr>
              <w:pStyle w:val="NormalWeb"/>
              <w:spacing w:before="0" w:beforeAutospacing="0" w:after="0" w:afterAutospacing="0"/>
              <w:textAlignment w:val="baseline"/>
              <w:rPr>
                <w:sz w:val="20"/>
                <w:szCs w:val="20"/>
              </w:rPr>
            </w:pPr>
            <w:r w:rsidRPr="003C0E6F">
              <w:rPr>
                <w:iCs/>
                <w:kern w:val="24"/>
                <w:sz w:val="20"/>
                <w:szCs w:val="20"/>
              </w:rPr>
              <w:t>Forecasting changes in aquatic systems and resilience of aquatic populations</w:t>
            </w:r>
          </w:p>
        </w:tc>
        <w:tc>
          <w:tcPr>
            <w:tcW w:w="1890" w:type="dxa"/>
          </w:tcPr>
          <w:p w:rsidR="002428BA" w:rsidRPr="003C0E6F" w:rsidRDefault="002428BA">
            <w:pPr>
              <w:rPr>
                <w:rFonts w:ascii="Times New Roman" w:hAnsi="Times New Roman" w:cs="Times New Roman"/>
                <w:sz w:val="20"/>
                <w:szCs w:val="20"/>
              </w:rPr>
            </w:pPr>
            <w:r>
              <w:rPr>
                <w:rFonts w:ascii="Times New Roman" w:hAnsi="Times New Roman" w:cs="Times New Roman"/>
                <w:sz w:val="20"/>
                <w:szCs w:val="20"/>
              </w:rPr>
              <w:t xml:space="preserve">Ben Letcher,  USGS </w:t>
            </w:r>
            <w:proofErr w:type="spellStart"/>
            <w:r>
              <w:rPr>
                <w:rFonts w:ascii="Times New Roman" w:hAnsi="Times New Roman" w:cs="Times New Roman"/>
                <w:sz w:val="20"/>
                <w:szCs w:val="20"/>
              </w:rPr>
              <w:t>Silvio</w:t>
            </w:r>
            <w:proofErr w:type="spellEnd"/>
            <w:r>
              <w:rPr>
                <w:rFonts w:ascii="Times New Roman" w:hAnsi="Times New Roman" w:cs="Times New Roman"/>
                <w:sz w:val="20"/>
                <w:szCs w:val="20"/>
              </w:rPr>
              <w:t xml:space="preserve"> Conte </w:t>
            </w:r>
            <w:proofErr w:type="spellStart"/>
            <w:r>
              <w:rPr>
                <w:rFonts w:ascii="Times New Roman" w:hAnsi="Times New Roman" w:cs="Times New Roman"/>
                <w:sz w:val="20"/>
                <w:szCs w:val="20"/>
              </w:rPr>
              <w:t>Anadromous</w:t>
            </w:r>
            <w:proofErr w:type="spellEnd"/>
            <w:r>
              <w:rPr>
                <w:rFonts w:ascii="Times New Roman" w:hAnsi="Times New Roman" w:cs="Times New Roman"/>
                <w:sz w:val="20"/>
                <w:szCs w:val="20"/>
              </w:rPr>
              <w:t xml:space="preserve"> Fish Lab</w:t>
            </w:r>
          </w:p>
        </w:tc>
        <w:tc>
          <w:tcPr>
            <w:tcW w:w="1170" w:type="dxa"/>
          </w:tcPr>
          <w:p w:rsidR="002428BA" w:rsidRPr="003C0E6F" w:rsidRDefault="002428BA">
            <w:pPr>
              <w:rPr>
                <w:rFonts w:ascii="Times New Roman" w:hAnsi="Times New Roman" w:cs="Times New Roman"/>
                <w:sz w:val="20"/>
                <w:szCs w:val="20"/>
              </w:rPr>
            </w:pPr>
            <w:r>
              <w:rPr>
                <w:rFonts w:ascii="Times New Roman" w:hAnsi="Times New Roman" w:cs="Times New Roman"/>
                <w:sz w:val="20"/>
                <w:szCs w:val="20"/>
              </w:rPr>
              <w:t>Ongoing</w:t>
            </w:r>
          </w:p>
        </w:tc>
        <w:tc>
          <w:tcPr>
            <w:tcW w:w="1170" w:type="dxa"/>
          </w:tcPr>
          <w:p w:rsidR="002428BA" w:rsidRDefault="002428BA">
            <w:pPr>
              <w:rPr>
                <w:rFonts w:ascii="Times New Roman" w:hAnsi="Times New Roman" w:cs="Times New Roman"/>
                <w:sz w:val="20"/>
                <w:szCs w:val="20"/>
              </w:rPr>
            </w:pPr>
            <w:r>
              <w:rPr>
                <w:rFonts w:ascii="Times New Roman" w:hAnsi="Times New Roman" w:cs="Times New Roman"/>
                <w:sz w:val="20"/>
                <w:szCs w:val="20"/>
              </w:rPr>
              <w:t>12/31/2013</w:t>
            </w:r>
          </w:p>
        </w:tc>
        <w:tc>
          <w:tcPr>
            <w:tcW w:w="990" w:type="dxa"/>
          </w:tcPr>
          <w:p w:rsidR="002428BA" w:rsidRPr="003C0E6F" w:rsidRDefault="002428BA">
            <w:pPr>
              <w:rPr>
                <w:rFonts w:ascii="Times New Roman" w:hAnsi="Times New Roman" w:cs="Times New Roman"/>
                <w:sz w:val="20"/>
                <w:szCs w:val="20"/>
              </w:rPr>
            </w:pPr>
            <w:r>
              <w:rPr>
                <w:rFonts w:ascii="Times New Roman" w:hAnsi="Times New Roman" w:cs="Times New Roman"/>
                <w:sz w:val="20"/>
                <w:szCs w:val="20"/>
              </w:rPr>
              <w:t>$420,000</w:t>
            </w:r>
          </w:p>
        </w:tc>
        <w:tc>
          <w:tcPr>
            <w:tcW w:w="5670" w:type="dxa"/>
          </w:tcPr>
          <w:p w:rsidR="002428BA" w:rsidRDefault="00B03EC3" w:rsidP="00B03EC3">
            <w:pPr>
              <w:rPr>
                <w:rFonts w:ascii="Times New Roman" w:hAnsi="Times New Roman" w:cs="Times New Roman"/>
                <w:sz w:val="20"/>
                <w:szCs w:val="20"/>
              </w:rPr>
            </w:pPr>
            <w:r w:rsidRPr="00B03EC3">
              <w:rPr>
                <w:rFonts w:ascii="Times New Roman" w:hAnsi="Times New Roman" w:cs="Times New Roman"/>
                <w:sz w:val="20"/>
                <w:szCs w:val="20"/>
              </w:rPr>
              <w:t xml:space="preserve">The objective of </w:t>
            </w:r>
            <w:r>
              <w:rPr>
                <w:rFonts w:ascii="Times New Roman" w:hAnsi="Times New Roman" w:cs="Times New Roman"/>
                <w:sz w:val="20"/>
                <w:szCs w:val="20"/>
              </w:rPr>
              <w:t>this project is</w:t>
            </w:r>
            <w:r w:rsidRPr="00B03EC3">
              <w:rPr>
                <w:rFonts w:ascii="Times New Roman" w:hAnsi="Times New Roman" w:cs="Times New Roman"/>
                <w:sz w:val="20"/>
                <w:szCs w:val="20"/>
              </w:rPr>
              <w:t xml:space="preserve"> to develop a web-based decision support system </w:t>
            </w:r>
            <w:r>
              <w:rPr>
                <w:rFonts w:ascii="Times New Roman" w:hAnsi="Times New Roman" w:cs="Times New Roman"/>
                <w:sz w:val="20"/>
                <w:szCs w:val="20"/>
              </w:rPr>
              <w:t xml:space="preserve">(DSS) </w:t>
            </w:r>
            <w:r w:rsidRPr="00B03EC3">
              <w:rPr>
                <w:rFonts w:ascii="Times New Roman" w:hAnsi="Times New Roman" w:cs="Times New Roman"/>
                <w:sz w:val="20"/>
                <w:szCs w:val="20"/>
              </w:rPr>
              <w:t>for evaluating effects of alternate management strategies on local population persistence of brook trout under different climate change scenarios.  This DSS will include a hierarchical Bayesian model that accounts for multiple scales and sources of uncertainty in climate change predictions; it will include models to predict stream flow and temperature based on air temperature and precipitation; and it will incorporate climate change forecasts into population persistence models.</w:t>
            </w:r>
          </w:p>
        </w:tc>
      </w:tr>
      <w:tr w:rsidR="002428BA" w:rsidRPr="003C0E6F" w:rsidTr="00BA5D48">
        <w:tc>
          <w:tcPr>
            <w:tcW w:w="681" w:type="dxa"/>
          </w:tcPr>
          <w:p w:rsidR="002428BA" w:rsidRPr="003C0E6F" w:rsidRDefault="002428BA" w:rsidP="00830B46">
            <w:pPr>
              <w:rPr>
                <w:rFonts w:ascii="Times New Roman" w:hAnsi="Times New Roman" w:cs="Times New Roman"/>
                <w:color w:val="000000"/>
                <w:sz w:val="20"/>
                <w:szCs w:val="20"/>
              </w:rPr>
            </w:pPr>
            <w:r w:rsidRPr="003C0E6F">
              <w:rPr>
                <w:rFonts w:ascii="Times New Roman" w:hAnsi="Times New Roman" w:cs="Times New Roman"/>
                <w:color w:val="000000"/>
                <w:sz w:val="20"/>
                <w:szCs w:val="20"/>
              </w:rPr>
              <w:t>2010</w:t>
            </w:r>
          </w:p>
        </w:tc>
        <w:tc>
          <w:tcPr>
            <w:tcW w:w="2019" w:type="dxa"/>
          </w:tcPr>
          <w:p w:rsidR="002428BA" w:rsidRPr="003C0E6F" w:rsidRDefault="002428BA" w:rsidP="00580B04">
            <w:pPr>
              <w:pStyle w:val="NormalWeb"/>
              <w:spacing w:before="0" w:beforeAutospacing="0" w:after="0" w:afterAutospacing="0"/>
              <w:textAlignment w:val="baseline"/>
              <w:rPr>
                <w:sz w:val="20"/>
                <w:szCs w:val="20"/>
              </w:rPr>
            </w:pPr>
            <w:r w:rsidRPr="003C0E6F">
              <w:rPr>
                <w:iCs/>
                <w:kern w:val="24"/>
                <w:sz w:val="20"/>
                <w:szCs w:val="20"/>
              </w:rPr>
              <w:t>Forecast effects of sea level rise on habitat of piping plovers &amp; identify responsive conservation strategies</w:t>
            </w:r>
          </w:p>
        </w:tc>
        <w:tc>
          <w:tcPr>
            <w:tcW w:w="1890" w:type="dxa"/>
          </w:tcPr>
          <w:p w:rsidR="002428BA" w:rsidRPr="003C0E6F" w:rsidRDefault="002428BA">
            <w:pPr>
              <w:rPr>
                <w:rFonts w:ascii="Times New Roman" w:hAnsi="Times New Roman" w:cs="Times New Roman"/>
                <w:sz w:val="20"/>
                <w:szCs w:val="20"/>
              </w:rPr>
            </w:pPr>
            <w:r>
              <w:rPr>
                <w:rFonts w:ascii="Times New Roman" w:hAnsi="Times New Roman" w:cs="Times New Roman"/>
                <w:sz w:val="20"/>
                <w:szCs w:val="20"/>
              </w:rPr>
              <w:t xml:space="preserve">Sarah </w:t>
            </w:r>
            <w:proofErr w:type="spellStart"/>
            <w:r>
              <w:rPr>
                <w:rFonts w:ascii="Times New Roman" w:hAnsi="Times New Roman" w:cs="Times New Roman"/>
                <w:sz w:val="20"/>
                <w:szCs w:val="20"/>
              </w:rPr>
              <w:t>Karpanty</w:t>
            </w:r>
            <w:proofErr w:type="spellEnd"/>
            <w:r>
              <w:rPr>
                <w:rFonts w:ascii="Times New Roman" w:hAnsi="Times New Roman" w:cs="Times New Roman"/>
                <w:sz w:val="20"/>
                <w:szCs w:val="20"/>
              </w:rPr>
              <w:t>, Virginia Tech</w:t>
            </w:r>
          </w:p>
        </w:tc>
        <w:tc>
          <w:tcPr>
            <w:tcW w:w="1170" w:type="dxa"/>
          </w:tcPr>
          <w:p w:rsidR="002428BA" w:rsidRPr="003C0E6F" w:rsidRDefault="002428BA">
            <w:pPr>
              <w:rPr>
                <w:rFonts w:ascii="Times New Roman" w:hAnsi="Times New Roman" w:cs="Times New Roman"/>
                <w:sz w:val="20"/>
                <w:szCs w:val="20"/>
              </w:rPr>
            </w:pPr>
            <w:r>
              <w:rPr>
                <w:rFonts w:ascii="Times New Roman" w:hAnsi="Times New Roman" w:cs="Times New Roman"/>
                <w:sz w:val="20"/>
                <w:szCs w:val="20"/>
              </w:rPr>
              <w:t>Ongoing</w:t>
            </w:r>
          </w:p>
        </w:tc>
        <w:tc>
          <w:tcPr>
            <w:tcW w:w="1170" w:type="dxa"/>
          </w:tcPr>
          <w:p w:rsidR="002428BA" w:rsidRDefault="002428BA" w:rsidP="001F1BA2">
            <w:pPr>
              <w:rPr>
                <w:rFonts w:ascii="Times New Roman" w:hAnsi="Times New Roman" w:cs="Times New Roman"/>
                <w:sz w:val="20"/>
                <w:szCs w:val="20"/>
              </w:rPr>
            </w:pPr>
            <w:r>
              <w:rPr>
                <w:rFonts w:ascii="Times New Roman" w:hAnsi="Times New Roman" w:cs="Times New Roman"/>
                <w:sz w:val="20"/>
                <w:szCs w:val="20"/>
              </w:rPr>
              <w:t>12/31/2013</w:t>
            </w:r>
          </w:p>
        </w:tc>
        <w:tc>
          <w:tcPr>
            <w:tcW w:w="990" w:type="dxa"/>
          </w:tcPr>
          <w:p w:rsidR="002428BA" w:rsidRPr="003C0E6F" w:rsidRDefault="002428BA" w:rsidP="001F1BA2">
            <w:pPr>
              <w:rPr>
                <w:rFonts w:ascii="Times New Roman" w:hAnsi="Times New Roman" w:cs="Times New Roman"/>
                <w:sz w:val="20"/>
                <w:szCs w:val="20"/>
              </w:rPr>
            </w:pPr>
            <w:r>
              <w:rPr>
                <w:rFonts w:ascii="Times New Roman" w:hAnsi="Times New Roman" w:cs="Times New Roman"/>
                <w:sz w:val="20"/>
                <w:szCs w:val="20"/>
              </w:rPr>
              <w:t>$204,445</w:t>
            </w:r>
          </w:p>
        </w:tc>
        <w:tc>
          <w:tcPr>
            <w:tcW w:w="5670" w:type="dxa"/>
          </w:tcPr>
          <w:p w:rsidR="002428BA" w:rsidRDefault="00B03EC3" w:rsidP="00F652C2">
            <w:pPr>
              <w:rPr>
                <w:rFonts w:ascii="Times New Roman" w:hAnsi="Times New Roman" w:cs="Times New Roman"/>
                <w:sz w:val="20"/>
                <w:szCs w:val="20"/>
              </w:rPr>
            </w:pPr>
            <w:r>
              <w:rPr>
                <w:rFonts w:ascii="Times New Roman" w:hAnsi="Times New Roman" w:cs="Times New Roman"/>
                <w:sz w:val="20"/>
                <w:szCs w:val="20"/>
              </w:rPr>
              <w:t>S</w:t>
            </w:r>
            <w:r w:rsidR="009F1ACE" w:rsidRPr="009F1ACE">
              <w:rPr>
                <w:rFonts w:ascii="Times New Roman" w:hAnsi="Times New Roman" w:cs="Times New Roman"/>
                <w:sz w:val="20"/>
                <w:szCs w:val="20"/>
              </w:rPr>
              <w:t xml:space="preserve">ea level rise and associated changes in storm magnitude and frequency </w:t>
            </w:r>
            <w:r>
              <w:rPr>
                <w:rFonts w:ascii="Times New Roman" w:hAnsi="Times New Roman" w:cs="Times New Roman"/>
                <w:sz w:val="20"/>
                <w:szCs w:val="20"/>
              </w:rPr>
              <w:t xml:space="preserve">are major issues of concern </w:t>
            </w:r>
            <w:r w:rsidR="009F1ACE" w:rsidRPr="009F1ACE">
              <w:rPr>
                <w:rFonts w:ascii="Times New Roman" w:hAnsi="Times New Roman" w:cs="Times New Roman"/>
                <w:sz w:val="20"/>
                <w:szCs w:val="20"/>
              </w:rPr>
              <w:t xml:space="preserve">associated with climate change </w:t>
            </w:r>
            <w:r w:rsidR="002902FF">
              <w:rPr>
                <w:rFonts w:ascii="Times New Roman" w:hAnsi="Times New Roman" w:cs="Times New Roman"/>
                <w:sz w:val="20"/>
                <w:szCs w:val="20"/>
              </w:rPr>
              <w:t>in the North Atlantic LCC. Low-</w:t>
            </w:r>
            <w:r w:rsidR="009F1ACE" w:rsidRPr="009F1ACE">
              <w:rPr>
                <w:rFonts w:ascii="Times New Roman" w:hAnsi="Times New Roman" w:cs="Times New Roman"/>
                <w:sz w:val="20"/>
                <w:szCs w:val="20"/>
              </w:rPr>
              <w:t>lying coastal areas are of paramount importance because they are most vulnerable to such climate change effects. Piping Plovers (</w:t>
            </w:r>
            <w:proofErr w:type="spellStart"/>
            <w:r w:rsidR="009F1ACE" w:rsidRPr="00111E11">
              <w:rPr>
                <w:rFonts w:ascii="Times New Roman" w:hAnsi="Times New Roman" w:cs="Times New Roman"/>
                <w:i/>
                <w:sz w:val="20"/>
                <w:szCs w:val="20"/>
              </w:rPr>
              <w:t>Charadrius</w:t>
            </w:r>
            <w:proofErr w:type="spellEnd"/>
            <w:r w:rsidR="009F1ACE" w:rsidRPr="00111E11">
              <w:rPr>
                <w:rFonts w:ascii="Times New Roman" w:hAnsi="Times New Roman" w:cs="Times New Roman"/>
                <w:i/>
                <w:sz w:val="20"/>
                <w:szCs w:val="20"/>
              </w:rPr>
              <w:t xml:space="preserve"> </w:t>
            </w:r>
            <w:proofErr w:type="spellStart"/>
            <w:r w:rsidR="009F1ACE" w:rsidRPr="00111E11">
              <w:rPr>
                <w:rFonts w:ascii="Times New Roman" w:hAnsi="Times New Roman" w:cs="Times New Roman"/>
                <w:i/>
                <w:sz w:val="20"/>
                <w:szCs w:val="20"/>
              </w:rPr>
              <w:t>melodus</w:t>
            </w:r>
            <w:proofErr w:type="spellEnd"/>
            <w:r w:rsidR="009F1ACE" w:rsidRPr="009F1ACE">
              <w:rPr>
                <w:rFonts w:ascii="Times New Roman" w:hAnsi="Times New Roman" w:cs="Times New Roman"/>
                <w:sz w:val="20"/>
                <w:szCs w:val="20"/>
              </w:rPr>
              <w:t xml:space="preserve">) respond rapidly to change and depend on these areas throughout their life cycle, making them excellent indicators of climate change effects. We are developing predictions of how Piping Plover breeding habitat will change as a result of sea level rise and altered storminess using a coupled risk assessment model. The first portion of the model assesses changes to coastal geomorphology using dynamic sea-level rise predictions and is linked to the second portion of the model that assesses plover habitat selection. </w:t>
            </w:r>
            <w:r w:rsidR="00F652C2" w:rsidRPr="00F652C2">
              <w:rPr>
                <w:rFonts w:ascii="Times New Roman" w:hAnsi="Times New Roman" w:cs="Times New Roman"/>
                <w:sz w:val="20"/>
                <w:szCs w:val="20"/>
              </w:rPr>
              <w:t>The first task will utilize the vast data sets documenting plover habitat preference for, and utilization of</w:t>
            </w:r>
            <w:r w:rsidR="00F652C2">
              <w:rPr>
                <w:rFonts w:ascii="Times New Roman" w:hAnsi="Times New Roman" w:cs="Times New Roman"/>
                <w:sz w:val="20"/>
                <w:szCs w:val="20"/>
              </w:rPr>
              <w:t xml:space="preserve"> topographic, hydrodynamic, and </w:t>
            </w:r>
            <w:r w:rsidR="00F652C2" w:rsidRPr="00F652C2">
              <w:rPr>
                <w:rFonts w:ascii="Times New Roman" w:hAnsi="Times New Roman" w:cs="Times New Roman"/>
                <w:sz w:val="20"/>
                <w:szCs w:val="20"/>
              </w:rPr>
              <w:t xml:space="preserve">vegetation regimes. This task will develop a plover model that is quantitatively tied to measurable physical variables including elevation, slope, frequency of inundation and </w:t>
            </w:r>
            <w:proofErr w:type="spellStart"/>
            <w:r w:rsidR="00F652C2" w:rsidRPr="00F652C2">
              <w:rPr>
                <w:rFonts w:ascii="Times New Roman" w:hAnsi="Times New Roman" w:cs="Times New Roman"/>
                <w:sz w:val="20"/>
                <w:szCs w:val="20"/>
              </w:rPr>
              <w:t>overwash</w:t>
            </w:r>
            <w:proofErr w:type="spellEnd"/>
            <w:r w:rsidR="00F652C2" w:rsidRPr="00F652C2">
              <w:rPr>
                <w:rFonts w:ascii="Times New Roman" w:hAnsi="Times New Roman" w:cs="Times New Roman"/>
                <w:sz w:val="20"/>
                <w:szCs w:val="20"/>
              </w:rPr>
              <w:t>, and amount of vegetation.</w:t>
            </w:r>
            <w:r w:rsidR="00F652C2" w:rsidRPr="00F652C2">
              <w:rPr>
                <w:rFonts w:ascii="Courier" w:eastAsia="Times New Roman" w:hAnsi="Courier" w:cs="Courier"/>
                <w:sz w:val="20"/>
                <w:szCs w:val="20"/>
              </w:rPr>
              <w:t xml:space="preserve"> </w:t>
            </w:r>
            <w:r w:rsidR="00F652C2" w:rsidRPr="00F652C2">
              <w:rPr>
                <w:rFonts w:ascii="Times New Roman" w:hAnsi="Times New Roman" w:cs="Times New Roman"/>
                <w:sz w:val="20"/>
                <w:szCs w:val="20"/>
              </w:rPr>
              <w:t>Future scenarios will be modeled in order to analyze the efficacy of existing and alternate conservation strategies against plausible sea level and other future climate variables.</w:t>
            </w:r>
          </w:p>
        </w:tc>
      </w:tr>
      <w:tr w:rsidR="00F652C2" w:rsidRPr="003C0E6F" w:rsidTr="00F20658">
        <w:tc>
          <w:tcPr>
            <w:tcW w:w="681" w:type="dxa"/>
          </w:tcPr>
          <w:p w:rsidR="00F652C2" w:rsidRPr="003C0E6F" w:rsidRDefault="00F652C2">
            <w:pPr>
              <w:rPr>
                <w:rFonts w:ascii="Times New Roman" w:hAnsi="Times New Roman" w:cs="Times New Roman"/>
                <w:sz w:val="20"/>
                <w:szCs w:val="20"/>
              </w:rPr>
            </w:pPr>
            <w:r>
              <w:rPr>
                <w:rFonts w:ascii="Times New Roman" w:hAnsi="Times New Roman" w:cs="Times New Roman"/>
                <w:sz w:val="20"/>
                <w:szCs w:val="20"/>
              </w:rPr>
              <w:t>2010</w:t>
            </w:r>
          </w:p>
        </w:tc>
        <w:tc>
          <w:tcPr>
            <w:tcW w:w="6249" w:type="dxa"/>
            <w:gridSpan w:val="4"/>
          </w:tcPr>
          <w:p w:rsidR="00F652C2" w:rsidRDefault="00F652C2">
            <w:pPr>
              <w:rPr>
                <w:rFonts w:ascii="Calibri" w:hAnsi="Calibri"/>
                <w:color w:val="000000"/>
              </w:rPr>
            </w:pPr>
            <w:r>
              <w:rPr>
                <w:rFonts w:ascii="Times New Roman" w:hAnsi="Times New Roman" w:cs="Times New Roman"/>
                <w:sz w:val="20"/>
                <w:szCs w:val="20"/>
              </w:rPr>
              <w:t>Total</w:t>
            </w:r>
          </w:p>
        </w:tc>
        <w:tc>
          <w:tcPr>
            <w:tcW w:w="6660" w:type="dxa"/>
            <w:gridSpan w:val="2"/>
          </w:tcPr>
          <w:p w:rsidR="00F652C2" w:rsidRDefault="00F652C2" w:rsidP="00F652C2">
            <w:pPr>
              <w:rPr>
                <w:rFonts w:ascii="Calibri" w:hAnsi="Calibri"/>
                <w:color w:val="000000"/>
              </w:rPr>
            </w:pPr>
            <w:r>
              <w:rPr>
                <w:rFonts w:ascii="Calibri" w:hAnsi="Calibri"/>
                <w:color w:val="000000"/>
              </w:rPr>
              <w:t xml:space="preserve">$1,249,450 </w:t>
            </w:r>
          </w:p>
          <w:p w:rsidR="00F652C2" w:rsidRDefault="00F652C2" w:rsidP="00F652C2">
            <w:pPr>
              <w:rPr>
                <w:rFonts w:ascii="Calibri" w:hAnsi="Calibri"/>
                <w:color w:val="000000"/>
              </w:rPr>
            </w:pPr>
          </w:p>
        </w:tc>
      </w:tr>
      <w:tr w:rsidR="002428BA" w:rsidRPr="003C0E6F" w:rsidTr="00BA5D48">
        <w:tc>
          <w:tcPr>
            <w:tcW w:w="681" w:type="dxa"/>
          </w:tcPr>
          <w:p w:rsidR="002428BA" w:rsidRPr="003C0E6F" w:rsidRDefault="002428BA">
            <w:pPr>
              <w:rPr>
                <w:rFonts w:ascii="Times New Roman" w:hAnsi="Times New Roman" w:cs="Times New Roman"/>
                <w:sz w:val="20"/>
                <w:szCs w:val="20"/>
              </w:rPr>
            </w:pPr>
            <w:r w:rsidRPr="003C0E6F">
              <w:rPr>
                <w:rFonts w:ascii="Times New Roman" w:hAnsi="Times New Roman" w:cs="Times New Roman"/>
                <w:sz w:val="20"/>
                <w:szCs w:val="20"/>
              </w:rPr>
              <w:lastRenderedPageBreak/>
              <w:t>2011</w:t>
            </w:r>
          </w:p>
        </w:tc>
        <w:tc>
          <w:tcPr>
            <w:tcW w:w="2019" w:type="dxa"/>
          </w:tcPr>
          <w:p w:rsidR="002428BA" w:rsidRPr="003C0E6F" w:rsidRDefault="002428BA" w:rsidP="00580B04">
            <w:pPr>
              <w:rPr>
                <w:rFonts w:ascii="Times New Roman" w:eastAsia="Times New Roman" w:hAnsi="Times New Roman" w:cs="Times New Roman"/>
                <w:color w:val="000000"/>
                <w:sz w:val="20"/>
                <w:szCs w:val="20"/>
              </w:rPr>
            </w:pPr>
            <w:r w:rsidRPr="003C0E6F">
              <w:rPr>
                <w:rFonts w:ascii="Times New Roman" w:eastAsia="Times New Roman" w:hAnsi="Times New Roman" w:cs="Times New Roman"/>
                <w:color w:val="000000"/>
                <w:sz w:val="20"/>
                <w:szCs w:val="20"/>
              </w:rPr>
              <w:t xml:space="preserve">Northeast Regional Species Vulnerability Assessment incorporating the </w:t>
            </w:r>
            <w:proofErr w:type="spellStart"/>
            <w:r w:rsidRPr="003C0E6F">
              <w:rPr>
                <w:rFonts w:ascii="Times New Roman" w:eastAsia="Times New Roman" w:hAnsi="Times New Roman" w:cs="Times New Roman"/>
                <w:color w:val="000000"/>
                <w:sz w:val="20"/>
                <w:szCs w:val="20"/>
              </w:rPr>
              <w:t>NatureServe</w:t>
            </w:r>
            <w:proofErr w:type="spellEnd"/>
            <w:r w:rsidRPr="003C0E6F">
              <w:rPr>
                <w:rFonts w:ascii="Times New Roman" w:eastAsia="Times New Roman" w:hAnsi="Times New Roman" w:cs="Times New Roman"/>
                <w:color w:val="000000"/>
                <w:sz w:val="20"/>
                <w:szCs w:val="20"/>
              </w:rPr>
              <w:t xml:space="preserve"> Climate Change Vulnerability Index</w:t>
            </w:r>
          </w:p>
        </w:tc>
        <w:tc>
          <w:tcPr>
            <w:tcW w:w="1890" w:type="dxa"/>
          </w:tcPr>
          <w:p w:rsidR="002428BA" w:rsidRPr="003C0E6F" w:rsidRDefault="002428BA">
            <w:pPr>
              <w:rPr>
                <w:rFonts w:ascii="Times New Roman" w:hAnsi="Times New Roman" w:cs="Times New Roman"/>
                <w:sz w:val="20"/>
                <w:szCs w:val="20"/>
              </w:rPr>
            </w:pPr>
            <w:r>
              <w:rPr>
                <w:rFonts w:ascii="Times New Roman" w:hAnsi="Times New Roman" w:cs="Times New Roman"/>
                <w:sz w:val="20"/>
                <w:szCs w:val="20"/>
              </w:rPr>
              <w:t xml:space="preserve">Lesley </w:t>
            </w:r>
            <w:proofErr w:type="spellStart"/>
            <w:r>
              <w:rPr>
                <w:rFonts w:ascii="Times New Roman" w:hAnsi="Times New Roman" w:cs="Times New Roman"/>
                <w:sz w:val="20"/>
                <w:szCs w:val="20"/>
              </w:rPr>
              <w:t>Sneddon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NatureServe</w:t>
            </w:r>
            <w:proofErr w:type="spellEnd"/>
          </w:p>
        </w:tc>
        <w:tc>
          <w:tcPr>
            <w:tcW w:w="1170" w:type="dxa"/>
          </w:tcPr>
          <w:p w:rsidR="002428BA" w:rsidRPr="003C0E6F" w:rsidRDefault="002428BA">
            <w:pPr>
              <w:rPr>
                <w:rFonts w:ascii="Times New Roman" w:hAnsi="Times New Roman" w:cs="Times New Roman"/>
                <w:sz w:val="20"/>
                <w:szCs w:val="20"/>
              </w:rPr>
            </w:pPr>
            <w:r>
              <w:rPr>
                <w:rFonts w:ascii="Times New Roman" w:hAnsi="Times New Roman" w:cs="Times New Roman"/>
                <w:sz w:val="20"/>
                <w:szCs w:val="20"/>
              </w:rPr>
              <w:t>Ongoing</w:t>
            </w:r>
          </w:p>
        </w:tc>
        <w:tc>
          <w:tcPr>
            <w:tcW w:w="1170" w:type="dxa"/>
          </w:tcPr>
          <w:p w:rsidR="002428BA" w:rsidRPr="0042085E" w:rsidRDefault="002428BA" w:rsidP="0042085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12/31/2012</w:t>
            </w:r>
          </w:p>
        </w:tc>
        <w:tc>
          <w:tcPr>
            <w:tcW w:w="990" w:type="dxa"/>
          </w:tcPr>
          <w:p w:rsidR="002428BA" w:rsidRPr="0042085E" w:rsidRDefault="002428BA" w:rsidP="0042085E">
            <w:pPr>
              <w:rPr>
                <w:rFonts w:ascii="Times New Roman" w:eastAsia="Times New Roman" w:hAnsi="Times New Roman" w:cs="Times New Roman"/>
                <w:color w:val="000000"/>
                <w:sz w:val="20"/>
                <w:szCs w:val="20"/>
              </w:rPr>
            </w:pPr>
            <w:r w:rsidRPr="0042085E">
              <w:rPr>
                <w:rFonts w:ascii="Times New Roman" w:eastAsia="Times New Roman" w:hAnsi="Times New Roman" w:cs="Times New Roman"/>
                <w:color w:val="000000"/>
                <w:sz w:val="20"/>
                <w:szCs w:val="20"/>
              </w:rPr>
              <w:t xml:space="preserve">$75,000 </w:t>
            </w:r>
          </w:p>
        </w:tc>
        <w:tc>
          <w:tcPr>
            <w:tcW w:w="5670" w:type="dxa"/>
          </w:tcPr>
          <w:p w:rsidR="002428BA" w:rsidRPr="0042085E" w:rsidRDefault="009F1ACE" w:rsidP="006A3686">
            <w:pPr>
              <w:rPr>
                <w:rFonts w:ascii="Times New Roman" w:eastAsia="Times New Roman" w:hAnsi="Times New Roman" w:cs="Times New Roman"/>
                <w:color w:val="000000"/>
                <w:sz w:val="20"/>
                <w:szCs w:val="20"/>
              </w:rPr>
            </w:pPr>
            <w:r w:rsidRPr="009F1ACE">
              <w:rPr>
                <w:rFonts w:ascii="Times New Roman" w:eastAsia="Times New Roman" w:hAnsi="Times New Roman" w:cs="Times New Roman"/>
                <w:color w:val="000000"/>
                <w:sz w:val="20"/>
                <w:szCs w:val="20"/>
              </w:rPr>
              <w:t xml:space="preserve">Numerous studies show that ongoing climate change will have major effects on the distribution and conservation status of much of our biodiversity. Resource managers urgently need a means to identify which species and habitats are most vulnerable to decline in order to direct resources where they will be most effective. To address this need, </w:t>
            </w:r>
            <w:proofErr w:type="spellStart"/>
            <w:r w:rsidRPr="009F1ACE">
              <w:rPr>
                <w:rFonts w:ascii="Times New Roman" w:eastAsia="Times New Roman" w:hAnsi="Times New Roman" w:cs="Times New Roman"/>
                <w:color w:val="000000"/>
                <w:sz w:val="20"/>
                <w:szCs w:val="20"/>
              </w:rPr>
              <w:t>NatureServe</w:t>
            </w:r>
            <w:proofErr w:type="spellEnd"/>
            <w:r w:rsidRPr="009F1ACE">
              <w:rPr>
                <w:rFonts w:ascii="Times New Roman" w:eastAsia="Times New Roman" w:hAnsi="Times New Roman" w:cs="Times New Roman"/>
                <w:color w:val="000000"/>
                <w:sz w:val="20"/>
                <w:szCs w:val="20"/>
              </w:rPr>
              <w:t xml:space="preserve"> and Heritage Program collaborators have developed a Climate Change Vulnerability Index (CCVI) to provide a rapid, scientifically defensible assessment of species’ vulnerability to climate change. The CCVI integrates information about exposure to altered climates and species-specific sensitivity factors known to be associated with vulnerability to climate change.  This project will apply the CCVI to 60 species to be selected in collaboration with state wildlife experts, the Science Technical Review committee of the North Atlantic Coast, and with </w:t>
            </w:r>
            <w:proofErr w:type="spellStart"/>
            <w:r w:rsidRPr="009F1ACE">
              <w:rPr>
                <w:rFonts w:ascii="Times New Roman" w:eastAsia="Times New Roman" w:hAnsi="Times New Roman" w:cs="Times New Roman"/>
                <w:color w:val="000000"/>
                <w:sz w:val="20"/>
                <w:szCs w:val="20"/>
              </w:rPr>
              <w:t>Manomet</w:t>
            </w:r>
            <w:proofErr w:type="spellEnd"/>
            <w:r w:rsidRPr="009F1ACE">
              <w:rPr>
                <w:rFonts w:ascii="Times New Roman" w:eastAsia="Times New Roman" w:hAnsi="Times New Roman" w:cs="Times New Roman"/>
                <w:color w:val="000000"/>
                <w:sz w:val="20"/>
                <w:szCs w:val="20"/>
              </w:rPr>
              <w:t xml:space="preserve">. Species selected for assessment will represent a) </w:t>
            </w:r>
            <w:r w:rsidR="006A3686">
              <w:rPr>
                <w:rFonts w:ascii="Times New Roman" w:eastAsia="Times New Roman" w:hAnsi="Times New Roman" w:cs="Times New Roman"/>
                <w:color w:val="000000"/>
                <w:sz w:val="20"/>
                <w:szCs w:val="20"/>
              </w:rPr>
              <w:t>representative species for</w:t>
            </w:r>
            <w:r w:rsidRPr="009F1ACE">
              <w:rPr>
                <w:rFonts w:ascii="Times New Roman" w:eastAsia="Times New Roman" w:hAnsi="Times New Roman" w:cs="Times New Roman"/>
                <w:color w:val="000000"/>
                <w:sz w:val="20"/>
                <w:szCs w:val="20"/>
              </w:rPr>
              <w:t xml:space="preserve"> the </w:t>
            </w:r>
            <w:r w:rsidR="006A3686">
              <w:rPr>
                <w:rFonts w:ascii="Times New Roman" w:eastAsia="Times New Roman" w:hAnsi="Times New Roman" w:cs="Times New Roman"/>
                <w:color w:val="000000"/>
                <w:sz w:val="20"/>
                <w:szCs w:val="20"/>
              </w:rPr>
              <w:t xml:space="preserve">North Atlantic </w:t>
            </w:r>
            <w:r w:rsidRPr="009F1ACE">
              <w:rPr>
                <w:rFonts w:ascii="Times New Roman" w:eastAsia="Times New Roman" w:hAnsi="Times New Roman" w:cs="Times New Roman"/>
                <w:color w:val="000000"/>
                <w:sz w:val="20"/>
                <w:szCs w:val="20"/>
              </w:rPr>
              <w:t xml:space="preserve">LCC, b) foundation species for habitats currently being assessed for climate change vulnerability by the </w:t>
            </w:r>
            <w:proofErr w:type="spellStart"/>
            <w:r w:rsidRPr="009F1ACE">
              <w:rPr>
                <w:rFonts w:ascii="Times New Roman" w:eastAsia="Times New Roman" w:hAnsi="Times New Roman" w:cs="Times New Roman"/>
                <w:color w:val="000000"/>
                <w:sz w:val="20"/>
                <w:szCs w:val="20"/>
              </w:rPr>
              <w:t>Manomet</w:t>
            </w:r>
            <w:proofErr w:type="spellEnd"/>
            <w:r w:rsidRPr="009F1ACE">
              <w:rPr>
                <w:rFonts w:ascii="Times New Roman" w:eastAsia="Times New Roman" w:hAnsi="Times New Roman" w:cs="Times New Roman"/>
                <w:color w:val="000000"/>
                <w:sz w:val="20"/>
                <w:szCs w:val="20"/>
              </w:rPr>
              <w:t xml:space="preserve"> Center for Conservation Sciences, and c) </w:t>
            </w:r>
            <w:r w:rsidR="006A3686">
              <w:rPr>
                <w:rFonts w:ascii="Times New Roman" w:eastAsia="Times New Roman" w:hAnsi="Times New Roman" w:cs="Times New Roman"/>
                <w:color w:val="000000"/>
                <w:sz w:val="20"/>
                <w:szCs w:val="20"/>
              </w:rPr>
              <w:t xml:space="preserve">high concern, high responsibility </w:t>
            </w:r>
            <w:r w:rsidRPr="009F1ACE">
              <w:rPr>
                <w:rFonts w:ascii="Times New Roman" w:eastAsia="Times New Roman" w:hAnsi="Times New Roman" w:cs="Times New Roman"/>
                <w:color w:val="000000"/>
                <w:sz w:val="20"/>
                <w:szCs w:val="20"/>
              </w:rPr>
              <w:t>Species of Great</w:t>
            </w:r>
            <w:r w:rsidR="006A3686">
              <w:rPr>
                <w:rFonts w:ascii="Times New Roman" w:eastAsia="Times New Roman" w:hAnsi="Times New Roman" w:cs="Times New Roman"/>
                <w:color w:val="000000"/>
                <w:sz w:val="20"/>
                <w:szCs w:val="20"/>
              </w:rPr>
              <w:t xml:space="preserve">est Conservation Need (SGCN) </w:t>
            </w:r>
            <w:r w:rsidRPr="009F1ACE">
              <w:rPr>
                <w:rFonts w:ascii="Times New Roman" w:eastAsia="Times New Roman" w:hAnsi="Times New Roman" w:cs="Times New Roman"/>
                <w:color w:val="000000"/>
                <w:sz w:val="20"/>
                <w:szCs w:val="20"/>
              </w:rPr>
              <w:t xml:space="preserve">identified by the </w:t>
            </w:r>
            <w:r w:rsidR="006A3686">
              <w:rPr>
                <w:rFonts w:ascii="Times New Roman" w:eastAsia="Times New Roman" w:hAnsi="Times New Roman" w:cs="Times New Roman"/>
                <w:color w:val="000000"/>
                <w:sz w:val="20"/>
                <w:szCs w:val="20"/>
              </w:rPr>
              <w:t>Northeast states.</w:t>
            </w:r>
          </w:p>
        </w:tc>
      </w:tr>
      <w:tr w:rsidR="002428BA" w:rsidRPr="006A3686" w:rsidTr="006A3686">
        <w:tc>
          <w:tcPr>
            <w:tcW w:w="681" w:type="dxa"/>
          </w:tcPr>
          <w:p w:rsidR="002428BA" w:rsidRPr="003C0E6F" w:rsidRDefault="002428BA">
            <w:pPr>
              <w:rPr>
                <w:rFonts w:ascii="Times New Roman" w:hAnsi="Times New Roman" w:cs="Times New Roman"/>
                <w:sz w:val="20"/>
                <w:szCs w:val="20"/>
              </w:rPr>
            </w:pPr>
            <w:r w:rsidRPr="003C0E6F">
              <w:rPr>
                <w:rFonts w:ascii="Times New Roman" w:hAnsi="Times New Roman" w:cs="Times New Roman"/>
                <w:sz w:val="20"/>
                <w:szCs w:val="20"/>
              </w:rPr>
              <w:t>2011</w:t>
            </w:r>
          </w:p>
        </w:tc>
        <w:tc>
          <w:tcPr>
            <w:tcW w:w="2019" w:type="dxa"/>
          </w:tcPr>
          <w:p w:rsidR="002428BA" w:rsidRPr="003C0E6F" w:rsidRDefault="002428BA" w:rsidP="00580B04">
            <w:pPr>
              <w:rPr>
                <w:rFonts w:ascii="Times New Roman" w:eastAsia="Times New Roman" w:hAnsi="Times New Roman" w:cs="Times New Roman"/>
                <w:color w:val="000000"/>
                <w:sz w:val="20"/>
                <w:szCs w:val="20"/>
              </w:rPr>
            </w:pPr>
            <w:r w:rsidRPr="003C0E6F">
              <w:rPr>
                <w:rFonts w:ascii="Times New Roman" w:eastAsia="Times New Roman" w:hAnsi="Times New Roman" w:cs="Times New Roman"/>
                <w:color w:val="000000"/>
                <w:sz w:val="20"/>
                <w:szCs w:val="20"/>
              </w:rPr>
              <w:t>Species-habitat modeling of additional representative species for the for the Designing Sustainable Landscapes project</w:t>
            </w:r>
          </w:p>
        </w:tc>
        <w:tc>
          <w:tcPr>
            <w:tcW w:w="1890" w:type="dxa"/>
          </w:tcPr>
          <w:p w:rsidR="002428BA" w:rsidRPr="003C0E6F" w:rsidRDefault="002428BA">
            <w:pPr>
              <w:rPr>
                <w:rFonts w:ascii="Times New Roman" w:hAnsi="Times New Roman" w:cs="Times New Roman"/>
                <w:sz w:val="20"/>
                <w:szCs w:val="20"/>
              </w:rPr>
            </w:pPr>
            <w:r>
              <w:rPr>
                <w:rFonts w:ascii="Times New Roman" w:hAnsi="Times New Roman" w:cs="Times New Roman"/>
                <w:sz w:val="20"/>
                <w:szCs w:val="20"/>
              </w:rPr>
              <w:t xml:space="preserve">Kevin </w:t>
            </w:r>
            <w:proofErr w:type="spellStart"/>
            <w:r>
              <w:rPr>
                <w:rFonts w:ascii="Times New Roman" w:hAnsi="Times New Roman" w:cs="Times New Roman"/>
                <w:sz w:val="20"/>
                <w:szCs w:val="20"/>
              </w:rPr>
              <w:t>McGarigal</w:t>
            </w:r>
            <w:proofErr w:type="spellEnd"/>
            <w:r>
              <w:rPr>
                <w:rFonts w:ascii="Times New Roman" w:hAnsi="Times New Roman" w:cs="Times New Roman"/>
                <w:sz w:val="20"/>
                <w:szCs w:val="20"/>
              </w:rPr>
              <w:t>, University of Massachusetts – Amherst</w:t>
            </w:r>
          </w:p>
        </w:tc>
        <w:tc>
          <w:tcPr>
            <w:tcW w:w="1170" w:type="dxa"/>
          </w:tcPr>
          <w:p w:rsidR="002428BA" w:rsidRPr="003C0E6F" w:rsidRDefault="002428BA">
            <w:pPr>
              <w:rPr>
                <w:rFonts w:ascii="Times New Roman" w:hAnsi="Times New Roman" w:cs="Times New Roman"/>
                <w:sz w:val="20"/>
                <w:szCs w:val="20"/>
              </w:rPr>
            </w:pPr>
            <w:r>
              <w:rPr>
                <w:rFonts w:ascii="Times New Roman" w:hAnsi="Times New Roman" w:cs="Times New Roman"/>
                <w:sz w:val="20"/>
                <w:szCs w:val="20"/>
              </w:rPr>
              <w:t>Ongoing</w:t>
            </w:r>
          </w:p>
        </w:tc>
        <w:tc>
          <w:tcPr>
            <w:tcW w:w="1170" w:type="dxa"/>
          </w:tcPr>
          <w:p w:rsidR="002428BA" w:rsidRPr="0042085E" w:rsidRDefault="002428BA" w:rsidP="0042085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06/01/2012</w:t>
            </w:r>
          </w:p>
        </w:tc>
        <w:tc>
          <w:tcPr>
            <w:tcW w:w="990" w:type="dxa"/>
          </w:tcPr>
          <w:p w:rsidR="002428BA" w:rsidRPr="0042085E" w:rsidRDefault="002428BA" w:rsidP="006A34D3">
            <w:pPr>
              <w:rPr>
                <w:rFonts w:ascii="Times New Roman" w:eastAsia="Times New Roman" w:hAnsi="Times New Roman" w:cs="Times New Roman"/>
                <w:color w:val="000000"/>
                <w:sz w:val="20"/>
                <w:szCs w:val="20"/>
              </w:rPr>
            </w:pPr>
            <w:r w:rsidRPr="0042085E">
              <w:rPr>
                <w:rFonts w:ascii="Times New Roman" w:eastAsia="Times New Roman" w:hAnsi="Times New Roman" w:cs="Times New Roman"/>
                <w:color w:val="000000"/>
                <w:sz w:val="20"/>
                <w:szCs w:val="20"/>
              </w:rPr>
              <w:t>$</w:t>
            </w:r>
            <w:r w:rsidR="006A34D3">
              <w:rPr>
                <w:rFonts w:ascii="Times New Roman" w:eastAsia="Times New Roman" w:hAnsi="Times New Roman" w:cs="Times New Roman"/>
                <w:color w:val="000000"/>
                <w:sz w:val="20"/>
                <w:szCs w:val="20"/>
              </w:rPr>
              <w:t>45,000</w:t>
            </w:r>
          </w:p>
        </w:tc>
        <w:tc>
          <w:tcPr>
            <w:tcW w:w="5670" w:type="dxa"/>
          </w:tcPr>
          <w:p w:rsidR="002428BA" w:rsidRPr="006A3686" w:rsidRDefault="00194E9C" w:rsidP="006A3686">
            <w:pPr>
              <w:rPr>
                <w:rFonts w:ascii="Times New Roman" w:eastAsia="Times New Roman" w:hAnsi="Times New Roman" w:cs="Times New Roman"/>
                <w:color w:val="000000"/>
                <w:sz w:val="20"/>
                <w:szCs w:val="20"/>
              </w:rPr>
            </w:pPr>
            <w:r w:rsidRPr="006A3686">
              <w:rPr>
                <w:rFonts w:ascii="Times New Roman" w:eastAsia="Times New Roman" w:hAnsi="Times New Roman" w:cs="Times New Roman"/>
                <w:color w:val="000000"/>
                <w:sz w:val="20"/>
                <w:szCs w:val="20"/>
              </w:rPr>
              <w:t xml:space="preserve">UMass will assume the lead role for developing models for an additional set of representative species to evaluate the species-habitat model and its </w:t>
            </w:r>
            <w:proofErr w:type="spellStart"/>
            <w:r w:rsidRPr="006A3686">
              <w:rPr>
                <w:rFonts w:ascii="Times New Roman" w:eastAsia="Times New Roman" w:hAnsi="Times New Roman" w:cs="Times New Roman"/>
                <w:color w:val="000000"/>
                <w:sz w:val="20"/>
                <w:szCs w:val="20"/>
              </w:rPr>
              <w:t>complementarity</w:t>
            </w:r>
            <w:proofErr w:type="spellEnd"/>
            <w:r w:rsidRPr="006A3686">
              <w:rPr>
                <w:rFonts w:ascii="Times New Roman" w:eastAsia="Times New Roman" w:hAnsi="Times New Roman" w:cs="Times New Roman"/>
                <w:color w:val="000000"/>
                <w:sz w:val="20"/>
                <w:szCs w:val="20"/>
              </w:rPr>
              <w:t xml:space="preserve"> to the ecological integrity model in three pilot watersheds during using the landscape modeling framework developed </w:t>
            </w:r>
            <w:r w:rsidR="006A3686">
              <w:rPr>
                <w:rFonts w:ascii="Times New Roman" w:eastAsia="Times New Roman" w:hAnsi="Times New Roman" w:cs="Times New Roman"/>
                <w:color w:val="000000"/>
                <w:sz w:val="20"/>
                <w:szCs w:val="20"/>
              </w:rPr>
              <w:t xml:space="preserve">in </w:t>
            </w:r>
            <w:proofErr w:type="spellStart"/>
            <w:r w:rsidR="006A3686">
              <w:rPr>
                <w:rFonts w:ascii="Times New Roman" w:eastAsia="Times New Roman" w:hAnsi="Times New Roman" w:cs="Times New Roman"/>
                <w:color w:val="000000"/>
                <w:sz w:val="20"/>
                <w:szCs w:val="20"/>
              </w:rPr>
              <w:t>theDesigning</w:t>
            </w:r>
            <w:proofErr w:type="spellEnd"/>
            <w:r w:rsidR="006A3686">
              <w:rPr>
                <w:rFonts w:ascii="Times New Roman" w:eastAsia="Times New Roman" w:hAnsi="Times New Roman" w:cs="Times New Roman"/>
                <w:color w:val="000000"/>
                <w:sz w:val="20"/>
                <w:szCs w:val="20"/>
              </w:rPr>
              <w:t xml:space="preserve"> Sustainable Landscapes project. </w:t>
            </w:r>
            <w:r w:rsidRPr="006A3686">
              <w:rPr>
                <w:rFonts w:ascii="Times New Roman" w:eastAsia="Times New Roman" w:hAnsi="Times New Roman" w:cs="Times New Roman"/>
                <w:color w:val="000000"/>
                <w:sz w:val="20"/>
                <w:szCs w:val="20"/>
              </w:rPr>
              <w:t xml:space="preserve"> </w:t>
            </w:r>
          </w:p>
        </w:tc>
      </w:tr>
      <w:tr w:rsidR="002428BA" w:rsidRPr="003C0E6F" w:rsidTr="00BA5D48">
        <w:tc>
          <w:tcPr>
            <w:tcW w:w="681" w:type="dxa"/>
          </w:tcPr>
          <w:p w:rsidR="002428BA" w:rsidRPr="003C0E6F" w:rsidRDefault="002428BA">
            <w:pPr>
              <w:rPr>
                <w:rFonts w:ascii="Times New Roman" w:hAnsi="Times New Roman" w:cs="Times New Roman"/>
                <w:sz w:val="20"/>
                <w:szCs w:val="20"/>
              </w:rPr>
            </w:pPr>
            <w:r w:rsidRPr="003C0E6F">
              <w:rPr>
                <w:rFonts w:ascii="Times New Roman" w:hAnsi="Times New Roman" w:cs="Times New Roman"/>
                <w:sz w:val="20"/>
                <w:szCs w:val="20"/>
              </w:rPr>
              <w:t>2011</w:t>
            </w:r>
          </w:p>
        </w:tc>
        <w:tc>
          <w:tcPr>
            <w:tcW w:w="2019" w:type="dxa"/>
          </w:tcPr>
          <w:p w:rsidR="002428BA" w:rsidRPr="003C0E6F" w:rsidRDefault="002428BA" w:rsidP="00580B04">
            <w:pPr>
              <w:rPr>
                <w:rFonts w:ascii="Times New Roman" w:eastAsia="Times New Roman" w:hAnsi="Times New Roman" w:cs="Times New Roman"/>
                <w:color w:val="000000"/>
                <w:sz w:val="20"/>
                <w:szCs w:val="20"/>
              </w:rPr>
            </w:pPr>
            <w:r w:rsidRPr="003C0E6F">
              <w:rPr>
                <w:rFonts w:ascii="Times New Roman" w:eastAsia="Times New Roman" w:hAnsi="Times New Roman" w:cs="Times New Roman"/>
                <w:color w:val="000000"/>
                <w:sz w:val="20"/>
                <w:szCs w:val="20"/>
              </w:rPr>
              <w:t>Permeable Landscapes for Species of Greatest Conservation Need and Representative Species</w:t>
            </w:r>
          </w:p>
        </w:tc>
        <w:tc>
          <w:tcPr>
            <w:tcW w:w="1890" w:type="dxa"/>
          </w:tcPr>
          <w:p w:rsidR="002428BA" w:rsidRPr="003C0E6F" w:rsidRDefault="002428BA">
            <w:pPr>
              <w:rPr>
                <w:rFonts w:ascii="Times New Roman" w:hAnsi="Times New Roman" w:cs="Times New Roman"/>
                <w:sz w:val="20"/>
                <w:szCs w:val="20"/>
              </w:rPr>
            </w:pPr>
            <w:r>
              <w:rPr>
                <w:rFonts w:ascii="Times New Roman" w:hAnsi="Times New Roman" w:cs="Times New Roman"/>
                <w:sz w:val="20"/>
                <w:szCs w:val="20"/>
              </w:rPr>
              <w:t>Mark Anderson, The Nature Conservancy</w:t>
            </w:r>
          </w:p>
        </w:tc>
        <w:tc>
          <w:tcPr>
            <w:tcW w:w="1170" w:type="dxa"/>
          </w:tcPr>
          <w:p w:rsidR="002428BA" w:rsidRPr="003C0E6F" w:rsidRDefault="002428BA">
            <w:pPr>
              <w:rPr>
                <w:rFonts w:ascii="Times New Roman" w:hAnsi="Times New Roman" w:cs="Times New Roman"/>
                <w:sz w:val="20"/>
                <w:szCs w:val="20"/>
              </w:rPr>
            </w:pPr>
            <w:r>
              <w:rPr>
                <w:rFonts w:ascii="Times New Roman" w:hAnsi="Times New Roman" w:cs="Times New Roman"/>
                <w:sz w:val="20"/>
                <w:szCs w:val="20"/>
              </w:rPr>
              <w:t>Ongoing</w:t>
            </w:r>
          </w:p>
        </w:tc>
        <w:tc>
          <w:tcPr>
            <w:tcW w:w="1170" w:type="dxa"/>
          </w:tcPr>
          <w:p w:rsidR="002428BA" w:rsidRPr="0042085E" w:rsidRDefault="002428BA" w:rsidP="0042085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12/31/2013</w:t>
            </w:r>
          </w:p>
        </w:tc>
        <w:tc>
          <w:tcPr>
            <w:tcW w:w="990" w:type="dxa"/>
          </w:tcPr>
          <w:p w:rsidR="002428BA" w:rsidRPr="0042085E" w:rsidRDefault="002428BA" w:rsidP="0042085E">
            <w:pPr>
              <w:rPr>
                <w:rFonts w:ascii="Times New Roman" w:eastAsia="Times New Roman" w:hAnsi="Times New Roman" w:cs="Times New Roman"/>
                <w:color w:val="000000"/>
                <w:sz w:val="20"/>
                <w:szCs w:val="20"/>
              </w:rPr>
            </w:pPr>
            <w:r w:rsidRPr="0042085E">
              <w:rPr>
                <w:rFonts w:ascii="Times New Roman" w:eastAsia="Times New Roman" w:hAnsi="Times New Roman" w:cs="Times New Roman"/>
                <w:color w:val="000000"/>
                <w:sz w:val="20"/>
                <w:szCs w:val="20"/>
              </w:rPr>
              <w:t>$49,868</w:t>
            </w:r>
          </w:p>
        </w:tc>
        <w:tc>
          <w:tcPr>
            <w:tcW w:w="5670" w:type="dxa"/>
          </w:tcPr>
          <w:p w:rsidR="002428BA" w:rsidRPr="0042085E" w:rsidRDefault="002428BA" w:rsidP="007D5572">
            <w:pPr>
              <w:rPr>
                <w:rFonts w:ascii="Times New Roman" w:eastAsia="Times New Roman" w:hAnsi="Times New Roman" w:cs="Times New Roman"/>
                <w:color w:val="000000"/>
                <w:sz w:val="20"/>
                <w:szCs w:val="20"/>
              </w:rPr>
            </w:pPr>
            <w:r w:rsidRPr="002428BA">
              <w:rPr>
                <w:rFonts w:ascii="Times New Roman" w:eastAsia="Times New Roman" w:hAnsi="Times New Roman" w:cs="Times New Roman"/>
                <w:color w:val="000000"/>
                <w:sz w:val="20"/>
                <w:szCs w:val="20"/>
              </w:rPr>
              <w:t xml:space="preserve">Landscape permeability is the ability of a heterogeneous land area to provide for passage of animals, equivalent to what some authors call “habitat connectivity.”  In this project we will evaluate and map the relative landscape permeability across a region of thirteen states, and determine how permeability coincides with the locations and habitat of species of greatest conservation concern.  The analysis will be based </w:t>
            </w:r>
            <w:r w:rsidR="007D5572">
              <w:rPr>
                <w:rFonts w:ascii="Times New Roman" w:eastAsia="Times New Roman" w:hAnsi="Times New Roman" w:cs="Times New Roman"/>
                <w:color w:val="000000"/>
                <w:sz w:val="20"/>
                <w:szCs w:val="20"/>
              </w:rPr>
              <w:t xml:space="preserve">on </w:t>
            </w:r>
            <w:r w:rsidRPr="002428BA">
              <w:rPr>
                <w:rFonts w:ascii="Times New Roman" w:eastAsia="Times New Roman" w:hAnsi="Times New Roman" w:cs="Times New Roman"/>
                <w:color w:val="000000"/>
                <w:sz w:val="20"/>
                <w:szCs w:val="20"/>
              </w:rPr>
              <w:t xml:space="preserve">new analytical tools (e.g. </w:t>
            </w:r>
            <w:proofErr w:type="spellStart"/>
            <w:r w:rsidRPr="002428BA">
              <w:rPr>
                <w:rFonts w:ascii="Times New Roman" w:eastAsia="Times New Roman" w:hAnsi="Times New Roman" w:cs="Times New Roman"/>
                <w:color w:val="000000"/>
                <w:sz w:val="20"/>
                <w:szCs w:val="20"/>
              </w:rPr>
              <w:t>Circuitscape</w:t>
            </w:r>
            <w:proofErr w:type="spellEnd"/>
            <w:r w:rsidRPr="002428BA">
              <w:rPr>
                <w:rFonts w:ascii="Times New Roman" w:eastAsia="Times New Roman" w:hAnsi="Times New Roman" w:cs="Times New Roman"/>
                <w:color w:val="000000"/>
                <w:sz w:val="20"/>
                <w:szCs w:val="20"/>
              </w:rPr>
              <w:t xml:space="preserve"> and Resistant Kernel models) applied to the Northeast Regional Habitat Map, and corroborated with species locations and land cover maps. We aim to identify where the most important regional movement concentrations are, particularly those areas where movements may be funneled due to constriction in the landscape.  Using this information, we will measure the amount of flow, permeability and </w:t>
            </w:r>
            <w:r w:rsidRPr="002428BA">
              <w:rPr>
                <w:rFonts w:ascii="Times New Roman" w:eastAsia="Times New Roman" w:hAnsi="Times New Roman" w:cs="Times New Roman"/>
                <w:color w:val="000000"/>
                <w:sz w:val="20"/>
                <w:szCs w:val="20"/>
              </w:rPr>
              <w:lastRenderedPageBreak/>
              <w:t>resistance present in the region’s roads and secured-lands network. The project will be by guided by a thirteen-state steering committee. We propose to spend the first quarter preparing the permeability data sets, the second quarter analyzing the patterns relative to species and habitats, the third quarter evaluating roads and secured lands, and the last quarter preparing the final products.</w:t>
            </w:r>
          </w:p>
        </w:tc>
      </w:tr>
      <w:tr w:rsidR="002428BA" w:rsidRPr="003C0E6F" w:rsidTr="007D5572">
        <w:tc>
          <w:tcPr>
            <w:tcW w:w="681" w:type="dxa"/>
          </w:tcPr>
          <w:p w:rsidR="002428BA" w:rsidRPr="003C0E6F" w:rsidRDefault="002428BA">
            <w:pPr>
              <w:rPr>
                <w:rFonts w:ascii="Times New Roman" w:hAnsi="Times New Roman" w:cs="Times New Roman"/>
                <w:sz w:val="20"/>
                <w:szCs w:val="20"/>
              </w:rPr>
            </w:pPr>
            <w:r w:rsidRPr="003C0E6F">
              <w:rPr>
                <w:rFonts w:ascii="Times New Roman" w:hAnsi="Times New Roman" w:cs="Times New Roman"/>
                <w:sz w:val="20"/>
                <w:szCs w:val="20"/>
              </w:rPr>
              <w:lastRenderedPageBreak/>
              <w:t>2011</w:t>
            </w:r>
          </w:p>
        </w:tc>
        <w:tc>
          <w:tcPr>
            <w:tcW w:w="2019" w:type="dxa"/>
          </w:tcPr>
          <w:p w:rsidR="002428BA" w:rsidRPr="003C0E6F" w:rsidRDefault="002428BA" w:rsidP="00580B04">
            <w:pPr>
              <w:rPr>
                <w:rFonts w:ascii="Times New Roman" w:eastAsia="Times New Roman" w:hAnsi="Times New Roman" w:cs="Times New Roman"/>
                <w:color w:val="000000"/>
                <w:sz w:val="20"/>
                <w:szCs w:val="20"/>
              </w:rPr>
            </w:pPr>
            <w:r w:rsidRPr="003C0E6F">
              <w:rPr>
                <w:rFonts w:ascii="Times New Roman" w:eastAsia="Times New Roman" w:hAnsi="Times New Roman" w:cs="Times New Roman"/>
                <w:color w:val="000000"/>
                <w:sz w:val="20"/>
                <w:szCs w:val="20"/>
              </w:rPr>
              <w:t>Information Management Needs Assessment</w:t>
            </w:r>
          </w:p>
        </w:tc>
        <w:tc>
          <w:tcPr>
            <w:tcW w:w="1890" w:type="dxa"/>
          </w:tcPr>
          <w:p w:rsidR="002428BA" w:rsidRPr="003C0E6F" w:rsidRDefault="00304743">
            <w:pPr>
              <w:rPr>
                <w:rFonts w:ascii="Times New Roman" w:hAnsi="Times New Roman" w:cs="Times New Roman"/>
                <w:sz w:val="20"/>
                <w:szCs w:val="20"/>
              </w:rPr>
            </w:pPr>
            <w:r>
              <w:rPr>
                <w:rFonts w:ascii="Times New Roman" w:hAnsi="Times New Roman" w:cs="Times New Roman"/>
                <w:sz w:val="20"/>
                <w:szCs w:val="20"/>
              </w:rPr>
              <w:t xml:space="preserve">Applied </w:t>
            </w:r>
            <w:proofErr w:type="spellStart"/>
            <w:r>
              <w:rPr>
                <w:rFonts w:ascii="Times New Roman" w:hAnsi="Times New Roman" w:cs="Times New Roman"/>
                <w:sz w:val="20"/>
                <w:szCs w:val="20"/>
              </w:rPr>
              <w:t>Geographics</w:t>
            </w:r>
            <w:proofErr w:type="spellEnd"/>
          </w:p>
        </w:tc>
        <w:tc>
          <w:tcPr>
            <w:tcW w:w="1170" w:type="dxa"/>
          </w:tcPr>
          <w:p w:rsidR="002428BA" w:rsidRPr="003C0E6F" w:rsidRDefault="00304743">
            <w:pPr>
              <w:rPr>
                <w:rFonts w:ascii="Times New Roman" w:hAnsi="Times New Roman" w:cs="Times New Roman"/>
                <w:sz w:val="20"/>
                <w:szCs w:val="20"/>
              </w:rPr>
            </w:pPr>
            <w:r>
              <w:rPr>
                <w:rFonts w:ascii="Times New Roman" w:hAnsi="Times New Roman" w:cs="Times New Roman"/>
                <w:sz w:val="20"/>
                <w:szCs w:val="20"/>
              </w:rPr>
              <w:t>Underway</w:t>
            </w:r>
          </w:p>
        </w:tc>
        <w:tc>
          <w:tcPr>
            <w:tcW w:w="1170" w:type="dxa"/>
          </w:tcPr>
          <w:p w:rsidR="002428BA" w:rsidRPr="0042085E" w:rsidRDefault="002428BA" w:rsidP="0042085E">
            <w:pP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06/01/2012</w:t>
            </w:r>
          </w:p>
        </w:tc>
        <w:tc>
          <w:tcPr>
            <w:tcW w:w="990" w:type="dxa"/>
          </w:tcPr>
          <w:p w:rsidR="002428BA" w:rsidRPr="0042085E" w:rsidRDefault="002428BA" w:rsidP="00304743">
            <w:pPr>
              <w:rPr>
                <w:rFonts w:ascii="Times New Roman" w:eastAsia="Times New Roman" w:hAnsi="Times New Roman" w:cs="Times New Roman"/>
                <w:color w:val="000000"/>
                <w:sz w:val="20"/>
                <w:szCs w:val="20"/>
              </w:rPr>
            </w:pPr>
            <w:r w:rsidRPr="0042085E">
              <w:rPr>
                <w:rFonts w:ascii="Times New Roman" w:eastAsia="Times New Roman" w:hAnsi="Times New Roman" w:cs="Times New Roman"/>
                <w:iCs/>
                <w:color w:val="000000"/>
                <w:sz w:val="20"/>
                <w:szCs w:val="20"/>
              </w:rPr>
              <w:t>$</w:t>
            </w:r>
            <w:r w:rsidR="006A34D3">
              <w:rPr>
                <w:rFonts w:ascii="Times New Roman" w:eastAsia="Times New Roman" w:hAnsi="Times New Roman" w:cs="Times New Roman"/>
                <w:iCs/>
                <w:color w:val="000000"/>
                <w:sz w:val="20"/>
                <w:szCs w:val="20"/>
              </w:rPr>
              <w:t>4</w:t>
            </w:r>
            <w:r w:rsidRPr="0042085E">
              <w:rPr>
                <w:rFonts w:ascii="Times New Roman" w:eastAsia="Times New Roman" w:hAnsi="Times New Roman" w:cs="Times New Roman"/>
                <w:iCs/>
                <w:color w:val="000000"/>
                <w:sz w:val="20"/>
                <w:szCs w:val="20"/>
              </w:rPr>
              <w:t>5,</w:t>
            </w:r>
            <w:r w:rsidR="00304743">
              <w:rPr>
                <w:rFonts w:ascii="Times New Roman" w:eastAsia="Times New Roman" w:hAnsi="Times New Roman" w:cs="Times New Roman"/>
                <w:iCs/>
                <w:color w:val="000000"/>
                <w:sz w:val="20"/>
                <w:szCs w:val="20"/>
              </w:rPr>
              <w:t>6</w:t>
            </w:r>
            <w:r w:rsidRPr="0042085E">
              <w:rPr>
                <w:rFonts w:ascii="Times New Roman" w:eastAsia="Times New Roman" w:hAnsi="Times New Roman" w:cs="Times New Roman"/>
                <w:iCs/>
                <w:color w:val="000000"/>
                <w:sz w:val="20"/>
                <w:szCs w:val="20"/>
              </w:rPr>
              <w:t>00</w:t>
            </w:r>
          </w:p>
        </w:tc>
        <w:tc>
          <w:tcPr>
            <w:tcW w:w="5670" w:type="dxa"/>
          </w:tcPr>
          <w:p w:rsidR="002428BA" w:rsidRPr="0042085E" w:rsidRDefault="0024230F" w:rsidP="0042085E">
            <w:pPr>
              <w:rPr>
                <w:rFonts w:ascii="Times New Roman" w:eastAsia="Times New Roman" w:hAnsi="Times New Roman" w:cs="Times New Roman"/>
                <w:iCs/>
                <w:color w:val="000000"/>
                <w:sz w:val="20"/>
                <w:szCs w:val="20"/>
              </w:rPr>
            </w:pPr>
            <w:r w:rsidRPr="0024230F">
              <w:rPr>
                <w:rFonts w:ascii="Times New Roman" w:eastAsia="Times New Roman" w:hAnsi="Times New Roman" w:cs="Times New Roman"/>
                <w:iCs/>
                <w:color w:val="000000"/>
                <w:sz w:val="20"/>
                <w:szCs w:val="20"/>
              </w:rPr>
              <w:t xml:space="preserve">The North Atlantic LCC, along with its partners, is working together on an information management needs assessment. LCC staff have assembled a team that will be in charge of selecting, working with, and reviewing the work done by an assessment contractor.  The assessment will be distributed broadly to partners and users in the LCC conservation community.  After the needs assessment is completed and the highest priority needs are selected, the team will select the contractor best suited to </w:t>
            </w:r>
            <w:r w:rsidR="007D5572">
              <w:rPr>
                <w:rFonts w:ascii="Times New Roman" w:eastAsia="Times New Roman" w:hAnsi="Times New Roman" w:cs="Times New Roman"/>
                <w:iCs/>
                <w:color w:val="000000"/>
                <w:sz w:val="20"/>
                <w:szCs w:val="20"/>
              </w:rPr>
              <w:t xml:space="preserve">develop </w:t>
            </w:r>
            <w:r w:rsidRPr="0024230F">
              <w:rPr>
                <w:rFonts w:ascii="Times New Roman" w:eastAsia="Times New Roman" w:hAnsi="Times New Roman" w:cs="Times New Roman"/>
                <w:iCs/>
                <w:color w:val="000000"/>
                <w:sz w:val="20"/>
                <w:szCs w:val="20"/>
              </w:rPr>
              <w:t>an information management needs system</w:t>
            </w:r>
          </w:p>
        </w:tc>
      </w:tr>
      <w:tr w:rsidR="002428BA" w:rsidRPr="003C0E6F" w:rsidTr="00BA5D48">
        <w:tc>
          <w:tcPr>
            <w:tcW w:w="681" w:type="dxa"/>
          </w:tcPr>
          <w:p w:rsidR="002428BA" w:rsidRPr="003C0E6F" w:rsidRDefault="002428BA">
            <w:pPr>
              <w:rPr>
                <w:rFonts w:ascii="Times New Roman" w:hAnsi="Times New Roman" w:cs="Times New Roman"/>
                <w:sz w:val="20"/>
                <w:szCs w:val="20"/>
              </w:rPr>
            </w:pPr>
            <w:r w:rsidRPr="003C0E6F">
              <w:rPr>
                <w:rFonts w:ascii="Times New Roman" w:hAnsi="Times New Roman" w:cs="Times New Roman"/>
                <w:sz w:val="20"/>
                <w:szCs w:val="20"/>
              </w:rPr>
              <w:t>2011</w:t>
            </w:r>
          </w:p>
        </w:tc>
        <w:tc>
          <w:tcPr>
            <w:tcW w:w="2019" w:type="dxa"/>
          </w:tcPr>
          <w:p w:rsidR="002428BA" w:rsidRPr="0042085E" w:rsidRDefault="002428BA" w:rsidP="00580B04">
            <w:pPr>
              <w:rPr>
                <w:rFonts w:ascii="Times New Roman" w:eastAsia="Times New Roman" w:hAnsi="Times New Roman" w:cs="Times New Roman"/>
                <w:bCs/>
                <w:color w:val="000000"/>
                <w:sz w:val="20"/>
                <w:szCs w:val="20"/>
              </w:rPr>
            </w:pPr>
            <w:r w:rsidRPr="003C0E6F">
              <w:rPr>
                <w:rFonts w:ascii="Times New Roman" w:eastAsia="Times New Roman" w:hAnsi="Times New Roman" w:cs="Times New Roman"/>
                <w:bCs/>
                <w:color w:val="000000"/>
                <w:sz w:val="20"/>
                <w:szCs w:val="20"/>
              </w:rPr>
              <w:t>Application of the Coastal and Marine Ecological Classification Standards (CMECS)to the Northeast</w:t>
            </w:r>
          </w:p>
        </w:tc>
        <w:tc>
          <w:tcPr>
            <w:tcW w:w="1890" w:type="dxa"/>
          </w:tcPr>
          <w:p w:rsidR="002428BA" w:rsidRPr="003C0E6F" w:rsidRDefault="00D70442">
            <w:pPr>
              <w:rPr>
                <w:rFonts w:ascii="Times New Roman" w:hAnsi="Times New Roman" w:cs="Times New Roman"/>
                <w:sz w:val="20"/>
                <w:szCs w:val="20"/>
              </w:rPr>
            </w:pPr>
            <w:r>
              <w:rPr>
                <w:rFonts w:ascii="Times New Roman" w:hAnsi="Times New Roman" w:cs="Times New Roman"/>
                <w:sz w:val="20"/>
                <w:szCs w:val="20"/>
              </w:rPr>
              <w:t>Jennifer Greene</w:t>
            </w:r>
            <w:r w:rsidR="002428BA">
              <w:rPr>
                <w:rFonts w:ascii="Times New Roman" w:hAnsi="Times New Roman" w:cs="Times New Roman"/>
                <w:sz w:val="20"/>
                <w:szCs w:val="20"/>
              </w:rPr>
              <w:t>, The Nature Conservancy</w:t>
            </w:r>
            <w:r>
              <w:rPr>
                <w:rFonts w:ascii="Times New Roman" w:hAnsi="Times New Roman" w:cs="Times New Roman"/>
                <w:sz w:val="20"/>
                <w:szCs w:val="20"/>
              </w:rPr>
              <w:t xml:space="preserve">; </w:t>
            </w:r>
          </w:p>
        </w:tc>
        <w:tc>
          <w:tcPr>
            <w:tcW w:w="1170" w:type="dxa"/>
          </w:tcPr>
          <w:p w:rsidR="002428BA" w:rsidRPr="003C0E6F" w:rsidRDefault="00304743">
            <w:pPr>
              <w:rPr>
                <w:rFonts w:ascii="Times New Roman" w:hAnsi="Times New Roman" w:cs="Times New Roman"/>
                <w:sz w:val="20"/>
                <w:szCs w:val="20"/>
              </w:rPr>
            </w:pPr>
            <w:r>
              <w:rPr>
                <w:rFonts w:ascii="Times New Roman" w:hAnsi="Times New Roman" w:cs="Times New Roman"/>
                <w:sz w:val="20"/>
                <w:szCs w:val="20"/>
              </w:rPr>
              <w:t>Contract complete</w:t>
            </w:r>
          </w:p>
        </w:tc>
        <w:tc>
          <w:tcPr>
            <w:tcW w:w="1170" w:type="dxa"/>
          </w:tcPr>
          <w:p w:rsidR="002428BA" w:rsidRPr="0042085E" w:rsidRDefault="002428BA" w:rsidP="0042085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12/31/2013</w:t>
            </w:r>
          </w:p>
        </w:tc>
        <w:tc>
          <w:tcPr>
            <w:tcW w:w="990" w:type="dxa"/>
          </w:tcPr>
          <w:p w:rsidR="002428BA" w:rsidRDefault="002428BA" w:rsidP="00F20658">
            <w:pPr>
              <w:rPr>
                <w:rFonts w:ascii="Times New Roman" w:eastAsia="Times New Roman" w:hAnsi="Times New Roman" w:cs="Times New Roman"/>
                <w:color w:val="000000"/>
                <w:sz w:val="20"/>
                <w:szCs w:val="20"/>
              </w:rPr>
            </w:pPr>
            <w:r w:rsidRPr="0042085E">
              <w:rPr>
                <w:rFonts w:ascii="Times New Roman" w:eastAsia="Times New Roman" w:hAnsi="Times New Roman" w:cs="Times New Roman"/>
                <w:color w:val="000000"/>
                <w:sz w:val="20"/>
                <w:szCs w:val="20"/>
              </w:rPr>
              <w:t>$</w:t>
            </w:r>
            <w:r w:rsidR="00F20658">
              <w:rPr>
                <w:rFonts w:ascii="Times New Roman" w:eastAsia="Times New Roman" w:hAnsi="Times New Roman" w:cs="Times New Roman"/>
                <w:color w:val="000000"/>
                <w:sz w:val="20"/>
                <w:szCs w:val="20"/>
              </w:rPr>
              <w:t>1</w:t>
            </w:r>
            <w:r w:rsidR="006A34D3">
              <w:rPr>
                <w:rFonts w:ascii="Times New Roman" w:eastAsia="Times New Roman" w:hAnsi="Times New Roman" w:cs="Times New Roman"/>
                <w:color w:val="000000"/>
                <w:sz w:val="20"/>
                <w:szCs w:val="20"/>
              </w:rPr>
              <w:t>30</w:t>
            </w:r>
            <w:r w:rsidR="00F20658">
              <w:rPr>
                <w:rFonts w:ascii="Times New Roman" w:eastAsia="Times New Roman" w:hAnsi="Times New Roman" w:cs="Times New Roman"/>
                <w:color w:val="000000"/>
                <w:sz w:val="20"/>
                <w:szCs w:val="20"/>
              </w:rPr>
              <w:t>,000</w:t>
            </w:r>
          </w:p>
          <w:p w:rsidR="00F20658" w:rsidRPr="0042085E" w:rsidRDefault="00F20658" w:rsidP="00F20658">
            <w:pPr>
              <w:rPr>
                <w:rFonts w:ascii="Times New Roman" w:eastAsia="Times New Roman" w:hAnsi="Times New Roman" w:cs="Times New Roman"/>
                <w:color w:val="000000"/>
                <w:sz w:val="20"/>
                <w:szCs w:val="20"/>
              </w:rPr>
            </w:pPr>
          </w:p>
        </w:tc>
        <w:tc>
          <w:tcPr>
            <w:tcW w:w="5670" w:type="dxa"/>
          </w:tcPr>
          <w:p w:rsidR="002428BA" w:rsidRPr="0042085E" w:rsidRDefault="00697616" w:rsidP="00697616">
            <w:pPr>
              <w:rPr>
                <w:rFonts w:ascii="Times New Roman" w:eastAsia="Times New Roman" w:hAnsi="Times New Roman" w:cs="Times New Roman"/>
                <w:color w:val="000000"/>
                <w:sz w:val="20"/>
                <w:szCs w:val="20"/>
              </w:rPr>
            </w:pPr>
            <w:r w:rsidRPr="00697616">
              <w:rPr>
                <w:rFonts w:ascii="Times New Roman" w:eastAsia="Times New Roman" w:hAnsi="Times New Roman" w:cs="Times New Roman"/>
                <w:color w:val="000000"/>
                <w:sz w:val="20"/>
                <w:szCs w:val="20"/>
              </w:rPr>
              <w:t xml:space="preserve">This project will utilize the national Coastal and Marine Ecological Classification Standard (CMECS) to classify estuarine and marine environments in the Northwest Atlantic region (Maine to Virginia). Since CMECS is on the verge of release and has not been applied to this region previously, this classification effort will be informed by the habitat mapping approach that The Nature Conservancy (TNC) developed for the Northwest Atlantic. Several commonalities exist between the two habitat classification schemes; namely each has a multi-scale hierarchical framework, relies on structural environmental features, and seeks to convey physical-biological linkages. Ensuring CMECS and the TNC classifications are compatible will avoid redundancy and bring appropriate specificity to the application of CMECS to the region. In addition to utilizing the TNC classification for guidance, we will identify and crosswalk existing state marine classification systems to CMECS. We will coordinate, as appropriate, with regional activities surrounding offshore benthic habitat mapping that are being led by the Northeast Regional Ocean Council (NROC) and academic and non-profit partners. Since CMECS will be released in the next few months, our aim is to work closely with the CMECS Implementation Group to appropriately apply CMECS. We anticipate the process of applying CMECS will </w:t>
            </w:r>
            <w:proofErr w:type="gramStart"/>
            <w:r w:rsidRPr="00697616">
              <w:rPr>
                <w:rFonts w:ascii="Times New Roman" w:eastAsia="Times New Roman" w:hAnsi="Times New Roman" w:cs="Times New Roman"/>
                <w:color w:val="000000"/>
                <w:sz w:val="20"/>
                <w:szCs w:val="20"/>
              </w:rPr>
              <w:t>require  an</w:t>
            </w:r>
            <w:proofErr w:type="gramEnd"/>
            <w:r w:rsidRPr="00697616">
              <w:rPr>
                <w:rFonts w:ascii="Times New Roman" w:eastAsia="Times New Roman" w:hAnsi="Times New Roman" w:cs="Times New Roman"/>
                <w:color w:val="000000"/>
                <w:sz w:val="20"/>
                <w:szCs w:val="20"/>
              </w:rPr>
              <w:t xml:space="preserve"> active dialog with regional partners to resolve issues regarding thresholds and units. Lastly, we will examine the scalability of this classification by conducting pilot projects at three different scales relevant to planning and </w:t>
            </w:r>
            <w:r w:rsidRPr="00697616">
              <w:rPr>
                <w:rFonts w:ascii="Times New Roman" w:eastAsia="Times New Roman" w:hAnsi="Times New Roman" w:cs="Times New Roman"/>
                <w:color w:val="000000"/>
                <w:sz w:val="20"/>
                <w:szCs w:val="20"/>
              </w:rPr>
              <w:lastRenderedPageBreak/>
              <w:t xml:space="preserve">conservation efforts. At the regional scale (1:5,000,000), we will apply the classification to the Nature Conservancy’s Benthic Habitat Model from the 2010 Northwest Atlantic Marine Assessment. An intermediate-scale classification (1:250,000) will utilize datasets assembled for marine spatial planning efforts in Rhode Island, Massachusetts, and adjacent federal waters. Finally, we will classify small scale estuary-specific, high-resolution benthic information for Boston Harbor (1:5,000 </w:t>
            </w:r>
            <w:proofErr w:type="gramStart"/>
            <w:r w:rsidRPr="00697616">
              <w:rPr>
                <w:rFonts w:ascii="Times New Roman" w:eastAsia="Times New Roman" w:hAnsi="Times New Roman" w:cs="Times New Roman"/>
                <w:color w:val="000000"/>
                <w:sz w:val="20"/>
                <w:szCs w:val="20"/>
              </w:rPr>
              <w:t>scale</w:t>
            </w:r>
            <w:proofErr w:type="gramEnd"/>
            <w:r w:rsidRPr="00697616">
              <w:rPr>
                <w:rFonts w:ascii="Times New Roman" w:eastAsia="Times New Roman" w:hAnsi="Times New Roman" w:cs="Times New Roman"/>
                <w:color w:val="000000"/>
                <w:sz w:val="20"/>
                <w:szCs w:val="20"/>
              </w:rPr>
              <w:t>). These pilots will allow us to assess the ability of CMECS to convey consistent ecological data across several relevant scales. Our timeline includes phone meetings in the first year, followed by the pilot efforts in the second year and a workshop.</w:t>
            </w:r>
          </w:p>
        </w:tc>
      </w:tr>
      <w:tr w:rsidR="002428BA" w:rsidRPr="003C0E6F" w:rsidTr="007D5572">
        <w:tc>
          <w:tcPr>
            <w:tcW w:w="681" w:type="dxa"/>
          </w:tcPr>
          <w:p w:rsidR="002428BA" w:rsidRPr="003C0E6F" w:rsidRDefault="002428BA">
            <w:pPr>
              <w:rPr>
                <w:rFonts w:ascii="Times New Roman" w:hAnsi="Times New Roman" w:cs="Times New Roman"/>
                <w:sz w:val="20"/>
                <w:szCs w:val="20"/>
              </w:rPr>
            </w:pPr>
            <w:r w:rsidRPr="003C0E6F">
              <w:rPr>
                <w:rFonts w:ascii="Times New Roman" w:hAnsi="Times New Roman" w:cs="Times New Roman"/>
                <w:sz w:val="20"/>
                <w:szCs w:val="20"/>
              </w:rPr>
              <w:lastRenderedPageBreak/>
              <w:t>2011</w:t>
            </w:r>
          </w:p>
        </w:tc>
        <w:tc>
          <w:tcPr>
            <w:tcW w:w="2019" w:type="dxa"/>
          </w:tcPr>
          <w:p w:rsidR="002428BA" w:rsidRPr="003C0E6F" w:rsidRDefault="002428BA" w:rsidP="00580B04">
            <w:pPr>
              <w:rPr>
                <w:rFonts w:ascii="Times New Roman" w:eastAsia="Times New Roman" w:hAnsi="Times New Roman" w:cs="Times New Roman"/>
                <w:color w:val="000000"/>
                <w:sz w:val="20"/>
                <w:szCs w:val="20"/>
              </w:rPr>
            </w:pPr>
            <w:r w:rsidRPr="003C0E6F">
              <w:rPr>
                <w:rFonts w:ascii="Times New Roman" w:eastAsia="Times New Roman" w:hAnsi="Times New Roman" w:cs="Times New Roman"/>
                <w:color w:val="000000"/>
                <w:sz w:val="20"/>
                <w:szCs w:val="20"/>
              </w:rPr>
              <w:t>Assessing Priority Amphibian &amp; Reptile Conservation Areas (PARCAs) and Vulnerability to Climate Change in the North Atlantic Landscape Conservation Cooperative</w:t>
            </w:r>
          </w:p>
        </w:tc>
        <w:tc>
          <w:tcPr>
            <w:tcW w:w="1890" w:type="dxa"/>
          </w:tcPr>
          <w:p w:rsidR="002428BA" w:rsidRPr="003C0E6F" w:rsidRDefault="002428BA" w:rsidP="00A01200">
            <w:pPr>
              <w:rPr>
                <w:rFonts w:ascii="Times New Roman" w:hAnsi="Times New Roman" w:cs="Times New Roman"/>
                <w:sz w:val="20"/>
                <w:szCs w:val="20"/>
              </w:rPr>
            </w:pPr>
            <w:proofErr w:type="spellStart"/>
            <w:r w:rsidRPr="00A01200">
              <w:rPr>
                <w:rFonts w:ascii="Times New Roman" w:hAnsi="Times New Roman" w:cs="Times New Roman"/>
                <w:sz w:val="20"/>
                <w:szCs w:val="20"/>
              </w:rPr>
              <w:t>Priya</w:t>
            </w:r>
            <w:proofErr w:type="spellEnd"/>
            <w:r w:rsidRPr="00A01200">
              <w:rPr>
                <w:rFonts w:ascii="Times New Roman" w:hAnsi="Times New Roman" w:cs="Times New Roman"/>
                <w:sz w:val="20"/>
                <w:szCs w:val="20"/>
              </w:rPr>
              <w:t xml:space="preserve"> </w:t>
            </w:r>
            <w:proofErr w:type="spellStart"/>
            <w:r w:rsidRPr="00A01200">
              <w:rPr>
                <w:rFonts w:ascii="Times New Roman" w:hAnsi="Times New Roman" w:cs="Times New Roman"/>
                <w:sz w:val="20"/>
                <w:szCs w:val="20"/>
              </w:rPr>
              <w:t>Nanjappa</w:t>
            </w:r>
            <w:proofErr w:type="spellEnd"/>
            <w:r>
              <w:rPr>
                <w:rFonts w:ascii="Times New Roman" w:hAnsi="Times New Roman" w:cs="Times New Roman"/>
                <w:sz w:val="20"/>
                <w:szCs w:val="20"/>
              </w:rPr>
              <w:t xml:space="preserve">, </w:t>
            </w:r>
            <w:r w:rsidRPr="00A01200">
              <w:rPr>
                <w:rFonts w:ascii="Times New Roman" w:hAnsi="Times New Roman" w:cs="Times New Roman"/>
                <w:sz w:val="20"/>
                <w:szCs w:val="20"/>
              </w:rPr>
              <w:t>Association of Fish &amp; Wildlife Agencies</w:t>
            </w:r>
            <w:r>
              <w:rPr>
                <w:rFonts w:ascii="Times New Roman" w:hAnsi="Times New Roman" w:cs="Times New Roman"/>
                <w:sz w:val="20"/>
                <w:szCs w:val="20"/>
              </w:rPr>
              <w:t xml:space="preserve">; </w:t>
            </w:r>
            <w:r w:rsidRPr="00A01200">
              <w:rPr>
                <w:rFonts w:ascii="Times New Roman" w:hAnsi="Times New Roman" w:cs="Times New Roman"/>
                <w:sz w:val="20"/>
                <w:szCs w:val="20"/>
              </w:rPr>
              <w:t>Kyle Barrett, University of Georgia</w:t>
            </w:r>
            <w:r>
              <w:rPr>
                <w:rFonts w:ascii="Times New Roman" w:hAnsi="Times New Roman" w:cs="Times New Roman"/>
                <w:sz w:val="20"/>
                <w:szCs w:val="20"/>
              </w:rPr>
              <w:t xml:space="preserve">; </w:t>
            </w:r>
            <w:r w:rsidRPr="00A01200">
              <w:rPr>
                <w:rFonts w:ascii="Times New Roman" w:hAnsi="Times New Roman" w:cs="Times New Roman"/>
                <w:sz w:val="20"/>
                <w:szCs w:val="20"/>
              </w:rPr>
              <w:t xml:space="preserve">Phillip </w:t>
            </w:r>
            <w:proofErr w:type="spellStart"/>
            <w:r w:rsidRPr="00A01200">
              <w:rPr>
                <w:rFonts w:ascii="Times New Roman" w:hAnsi="Times New Roman" w:cs="Times New Roman"/>
                <w:sz w:val="20"/>
                <w:szCs w:val="20"/>
              </w:rPr>
              <w:t>deMaynadier</w:t>
            </w:r>
            <w:proofErr w:type="spellEnd"/>
            <w:r w:rsidRPr="00A01200">
              <w:rPr>
                <w:rFonts w:ascii="Times New Roman" w:hAnsi="Times New Roman" w:cs="Times New Roman"/>
                <w:sz w:val="20"/>
                <w:szCs w:val="20"/>
              </w:rPr>
              <w:t>, Maine Department of Inland Fisheries and Wildlife</w:t>
            </w:r>
            <w:r w:rsidR="00697616">
              <w:rPr>
                <w:rFonts w:ascii="Times New Roman" w:hAnsi="Times New Roman" w:cs="Times New Roman"/>
                <w:sz w:val="20"/>
                <w:szCs w:val="20"/>
              </w:rPr>
              <w:t>;</w:t>
            </w:r>
            <w:r>
              <w:rPr>
                <w:rFonts w:ascii="Times New Roman" w:hAnsi="Times New Roman" w:cs="Times New Roman"/>
                <w:sz w:val="20"/>
                <w:szCs w:val="20"/>
              </w:rPr>
              <w:t xml:space="preserve"> </w:t>
            </w:r>
            <w:proofErr w:type="spellStart"/>
            <w:r w:rsidR="00697616">
              <w:rPr>
                <w:rFonts w:ascii="Times New Roman" w:hAnsi="Times New Roman" w:cs="Times New Roman"/>
                <w:sz w:val="20"/>
                <w:szCs w:val="20"/>
              </w:rPr>
              <w:t>Cyndy</w:t>
            </w:r>
            <w:proofErr w:type="spellEnd"/>
            <w:r w:rsidR="00697616">
              <w:rPr>
                <w:rFonts w:ascii="Times New Roman" w:hAnsi="Times New Roman" w:cs="Times New Roman"/>
                <w:sz w:val="20"/>
                <w:szCs w:val="20"/>
              </w:rPr>
              <w:t xml:space="preserve"> </w:t>
            </w:r>
            <w:proofErr w:type="spellStart"/>
            <w:r w:rsidR="00697616">
              <w:rPr>
                <w:rFonts w:ascii="Times New Roman" w:hAnsi="Times New Roman" w:cs="Times New Roman"/>
                <w:sz w:val="20"/>
                <w:szCs w:val="20"/>
              </w:rPr>
              <w:t>Loftin,</w:t>
            </w:r>
            <w:r w:rsidRPr="00A01200">
              <w:rPr>
                <w:rFonts w:ascii="Times New Roman" w:hAnsi="Times New Roman" w:cs="Times New Roman"/>
                <w:sz w:val="20"/>
                <w:szCs w:val="20"/>
              </w:rPr>
              <w:t>Maine</w:t>
            </w:r>
            <w:proofErr w:type="spellEnd"/>
            <w:r w:rsidRPr="00A01200">
              <w:rPr>
                <w:rFonts w:ascii="Times New Roman" w:hAnsi="Times New Roman" w:cs="Times New Roman"/>
                <w:sz w:val="20"/>
                <w:szCs w:val="20"/>
              </w:rPr>
              <w:t xml:space="preserve"> Cooperative Fish and Wildlife Research Unit</w:t>
            </w:r>
          </w:p>
        </w:tc>
        <w:tc>
          <w:tcPr>
            <w:tcW w:w="1170" w:type="dxa"/>
          </w:tcPr>
          <w:p w:rsidR="002428BA" w:rsidRPr="003C0E6F" w:rsidRDefault="002428BA">
            <w:pPr>
              <w:rPr>
                <w:rFonts w:ascii="Times New Roman" w:hAnsi="Times New Roman" w:cs="Times New Roman"/>
                <w:sz w:val="20"/>
                <w:szCs w:val="20"/>
              </w:rPr>
            </w:pPr>
            <w:r>
              <w:rPr>
                <w:rFonts w:ascii="Times New Roman" w:hAnsi="Times New Roman" w:cs="Times New Roman"/>
                <w:sz w:val="20"/>
                <w:szCs w:val="20"/>
              </w:rPr>
              <w:t>Ongoing</w:t>
            </w:r>
          </w:p>
        </w:tc>
        <w:tc>
          <w:tcPr>
            <w:tcW w:w="1170" w:type="dxa"/>
          </w:tcPr>
          <w:p w:rsidR="002428BA" w:rsidRPr="0042085E" w:rsidRDefault="002428BA" w:rsidP="0042085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04/01/2014</w:t>
            </w:r>
          </w:p>
        </w:tc>
        <w:tc>
          <w:tcPr>
            <w:tcW w:w="990" w:type="dxa"/>
          </w:tcPr>
          <w:p w:rsidR="002428BA" w:rsidRPr="0042085E" w:rsidRDefault="002428BA" w:rsidP="007D5572">
            <w:pPr>
              <w:rPr>
                <w:rFonts w:ascii="Times New Roman" w:eastAsia="Times New Roman" w:hAnsi="Times New Roman" w:cs="Times New Roman"/>
                <w:color w:val="000000"/>
                <w:sz w:val="20"/>
                <w:szCs w:val="20"/>
              </w:rPr>
            </w:pPr>
            <w:r w:rsidRPr="0042085E">
              <w:rPr>
                <w:rFonts w:ascii="Times New Roman" w:eastAsia="Times New Roman" w:hAnsi="Times New Roman" w:cs="Times New Roman"/>
                <w:color w:val="000000"/>
                <w:sz w:val="20"/>
                <w:szCs w:val="20"/>
              </w:rPr>
              <w:t>$312,862</w:t>
            </w:r>
          </w:p>
        </w:tc>
        <w:tc>
          <w:tcPr>
            <w:tcW w:w="5670" w:type="dxa"/>
          </w:tcPr>
          <w:p w:rsidR="002428BA" w:rsidRDefault="00D70442" w:rsidP="00697616">
            <w:pPr>
              <w:rPr>
                <w:rFonts w:ascii="Times New Roman" w:eastAsia="Times New Roman" w:hAnsi="Times New Roman" w:cs="Times New Roman"/>
                <w:color w:val="000000"/>
                <w:sz w:val="20"/>
                <w:szCs w:val="20"/>
              </w:rPr>
            </w:pPr>
            <w:r w:rsidRPr="00D70442">
              <w:rPr>
                <w:rFonts w:ascii="Times New Roman" w:eastAsia="Times New Roman" w:hAnsi="Times New Roman" w:cs="Times New Roman"/>
                <w:color w:val="000000"/>
                <w:sz w:val="20"/>
                <w:szCs w:val="20"/>
              </w:rPr>
              <w:t xml:space="preserve">Amphibians and reptiles are experiencing severe habitat loss throughout North America; however, this threat to </w:t>
            </w:r>
            <w:proofErr w:type="spellStart"/>
            <w:r w:rsidRPr="00D70442">
              <w:rPr>
                <w:rFonts w:ascii="Times New Roman" w:eastAsia="Times New Roman" w:hAnsi="Times New Roman" w:cs="Times New Roman"/>
                <w:color w:val="000000"/>
                <w:sz w:val="20"/>
                <w:szCs w:val="20"/>
              </w:rPr>
              <w:t>herpetofaunal</w:t>
            </w:r>
            <w:proofErr w:type="spellEnd"/>
            <w:r w:rsidRPr="00D70442">
              <w:rPr>
                <w:rFonts w:ascii="Times New Roman" w:eastAsia="Times New Roman" w:hAnsi="Times New Roman" w:cs="Times New Roman"/>
                <w:color w:val="000000"/>
                <w:sz w:val="20"/>
                <w:szCs w:val="20"/>
              </w:rPr>
              <w:t xml:space="preserve"> biodiversity may be mitigated by identifying and managing areas that serve a disproportionate role in sustaining </w:t>
            </w:r>
            <w:proofErr w:type="spellStart"/>
            <w:r w:rsidRPr="00D70442">
              <w:rPr>
                <w:rFonts w:ascii="Times New Roman" w:eastAsia="Times New Roman" w:hAnsi="Times New Roman" w:cs="Times New Roman"/>
                <w:color w:val="000000"/>
                <w:sz w:val="20"/>
                <w:szCs w:val="20"/>
              </w:rPr>
              <w:t>herpetofauna</w:t>
            </w:r>
            <w:proofErr w:type="spellEnd"/>
            <w:r w:rsidRPr="00D70442">
              <w:rPr>
                <w:rFonts w:ascii="Times New Roman" w:eastAsia="Times New Roman" w:hAnsi="Times New Roman" w:cs="Times New Roman"/>
                <w:color w:val="000000"/>
                <w:sz w:val="20"/>
                <w:szCs w:val="20"/>
              </w:rPr>
              <w:t xml:space="preserve">. Identification of such areas must take into consideration the dynamic nature of habitat suitability. As climate rapidly changes it is possible that areas currently deemed suitable may no longer be so in the future. </w:t>
            </w:r>
            <w:r w:rsidRPr="00697616">
              <w:rPr>
                <w:rFonts w:ascii="Times New Roman" w:eastAsia="Times New Roman" w:hAnsi="Times New Roman" w:cs="Times New Roman"/>
                <w:iCs/>
                <w:color w:val="000000"/>
                <w:sz w:val="20"/>
                <w:szCs w:val="20"/>
              </w:rPr>
              <w:t>To address these needs, we are proposing to generate spatially-explicit data that will (1) identify those discrete areas most vital to maintaining reptile and amphibian diversity, (2) project regions of current and future climatic suitability for a number of priority reptiles and amphibians in the North Atlantic Landscape Conservation Cooperative, and (3) identify gaps in distributional data for these species that may prevent or inhibit the identification species-level climatic suitability.</w:t>
            </w:r>
            <w:r w:rsidRPr="00D70442">
              <w:rPr>
                <w:rFonts w:ascii="Times New Roman" w:eastAsia="Times New Roman" w:hAnsi="Times New Roman" w:cs="Times New Roman"/>
                <w:i/>
                <w:iCs/>
                <w:color w:val="000000"/>
                <w:sz w:val="20"/>
                <w:szCs w:val="20"/>
              </w:rPr>
              <w:t xml:space="preserve"> </w:t>
            </w:r>
            <w:r w:rsidRPr="00D70442">
              <w:rPr>
                <w:rFonts w:ascii="Times New Roman" w:eastAsia="Times New Roman" w:hAnsi="Times New Roman" w:cs="Times New Roman"/>
                <w:color w:val="000000"/>
                <w:sz w:val="20"/>
                <w:szCs w:val="20"/>
              </w:rPr>
              <w:t>Objective 1, identification of Priority Amphibian and Reptile Conservation</w:t>
            </w:r>
            <w:r w:rsidRPr="00D70442">
              <w:rPr>
                <w:rFonts w:ascii="Times New Roman" w:eastAsia="Times New Roman" w:hAnsi="Times New Roman" w:cs="Times New Roman"/>
                <w:i/>
                <w:iCs/>
                <w:color w:val="000000"/>
                <w:sz w:val="20"/>
                <w:szCs w:val="20"/>
              </w:rPr>
              <w:t xml:space="preserve"> </w:t>
            </w:r>
            <w:r w:rsidRPr="00D70442">
              <w:rPr>
                <w:rFonts w:ascii="Times New Roman" w:eastAsia="Times New Roman" w:hAnsi="Times New Roman" w:cs="Times New Roman"/>
                <w:color w:val="000000"/>
                <w:sz w:val="20"/>
                <w:szCs w:val="20"/>
              </w:rPr>
              <w:t>Areas (PARCAs) will proceed by collecting natural history information, distributional data, and</w:t>
            </w:r>
            <w:r w:rsidRPr="00D70442">
              <w:rPr>
                <w:rFonts w:ascii="Times New Roman" w:eastAsia="Times New Roman" w:hAnsi="Times New Roman" w:cs="Times New Roman"/>
                <w:i/>
                <w:iCs/>
                <w:color w:val="000000"/>
                <w:sz w:val="20"/>
                <w:szCs w:val="20"/>
              </w:rPr>
              <w:t xml:space="preserve"> </w:t>
            </w:r>
            <w:r w:rsidRPr="00D70442">
              <w:rPr>
                <w:rFonts w:ascii="Times New Roman" w:eastAsia="Times New Roman" w:hAnsi="Times New Roman" w:cs="Times New Roman"/>
                <w:color w:val="000000"/>
                <w:sz w:val="20"/>
                <w:szCs w:val="20"/>
              </w:rPr>
              <w:t>by weighing expert opinion for key species. This process will result in a deductive modeling</w:t>
            </w:r>
            <w:r w:rsidRPr="00D70442">
              <w:rPr>
                <w:rFonts w:ascii="Times New Roman" w:eastAsia="Times New Roman" w:hAnsi="Times New Roman" w:cs="Times New Roman"/>
                <w:i/>
                <w:iCs/>
                <w:color w:val="000000"/>
                <w:sz w:val="20"/>
                <w:szCs w:val="20"/>
              </w:rPr>
              <w:t xml:space="preserve"> </w:t>
            </w:r>
            <w:r w:rsidRPr="00D70442">
              <w:rPr>
                <w:rFonts w:ascii="Times New Roman" w:eastAsia="Times New Roman" w:hAnsi="Times New Roman" w:cs="Times New Roman"/>
                <w:color w:val="000000"/>
                <w:sz w:val="20"/>
                <w:szCs w:val="20"/>
              </w:rPr>
              <w:t>approach akin to the national GAP analysis program. Objectives 2- 3 will rely on collection of</w:t>
            </w:r>
            <w:r w:rsidRPr="00D70442">
              <w:rPr>
                <w:rFonts w:ascii="Times New Roman" w:eastAsia="Times New Roman" w:hAnsi="Times New Roman" w:cs="Times New Roman"/>
                <w:i/>
                <w:iCs/>
                <w:color w:val="000000"/>
                <w:sz w:val="20"/>
                <w:szCs w:val="20"/>
              </w:rPr>
              <w:t xml:space="preserve"> </w:t>
            </w:r>
            <w:r w:rsidRPr="00D70442">
              <w:rPr>
                <w:rFonts w:ascii="Times New Roman" w:eastAsia="Times New Roman" w:hAnsi="Times New Roman" w:cs="Times New Roman"/>
                <w:color w:val="000000"/>
                <w:sz w:val="20"/>
                <w:szCs w:val="20"/>
              </w:rPr>
              <w:t>known locality data and the use of inductive species distribution modeling. Collectively, this</w:t>
            </w:r>
            <w:r w:rsidRPr="00D70442">
              <w:rPr>
                <w:rFonts w:ascii="Times New Roman" w:eastAsia="Times New Roman" w:hAnsi="Times New Roman" w:cs="Times New Roman"/>
                <w:i/>
                <w:iCs/>
                <w:color w:val="000000"/>
                <w:sz w:val="20"/>
                <w:szCs w:val="20"/>
              </w:rPr>
              <w:t xml:space="preserve"> </w:t>
            </w:r>
            <w:r w:rsidRPr="00D70442">
              <w:rPr>
                <w:rFonts w:ascii="Times New Roman" w:eastAsia="Times New Roman" w:hAnsi="Times New Roman" w:cs="Times New Roman"/>
                <w:color w:val="000000"/>
                <w:sz w:val="20"/>
                <w:szCs w:val="20"/>
              </w:rPr>
              <w:t>process will take place over two years (2012 – 2013), and will represent the assembling and</w:t>
            </w:r>
            <w:r w:rsidRPr="00D70442">
              <w:rPr>
                <w:rFonts w:ascii="Times New Roman" w:eastAsia="Times New Roman" w:hAnsi="Times New Roman" w:cs="Times New Roman"/>
                <w:i/>
                <w:iCs/>
                <w:color w:val="000000"/>
                <w:sz w:val="20"/>
                <w:szCs w:val="20"/>
              </w:rPr>
              <w:t xml:space="preserve"> </w:t>
            </w:r>
            <w:r w:rsidRPr="00D70442">
              <w:rPr>
                <w:rFonts w:ascii="Times New Roman" w:eastAsia="Times New Roman" w:hAnsi="Times New Roman" w:cs="Times New Roman"/>
                <w:color w:val="000000"/>
                <w:sz w:val="20"/>
                <w:szCs w:val="20"/>
              </w:rPr>
              <w:t>processing of all necessary information for identifying PARCAs. By synthesizing the deductive</w:t>
            </w:r>
            <w:r w:rsidRPr="00D70442">
              <w:rPr>
                <w:rFonts w:ascii="Times New Roman" w:eastAsia="Times New Roman" w:hAnsi="Times New Roman" w:cs="Times New Roman"/>
                <w:i/>
                <w:iCs/>
                <w:color w:val="000000"/>
                <w:sz w:val="20"/>
                <w:szCs w:val="20"/>
              </w:rPr>
              <w:t xml:space="preserve"> </w:t>
            </w:r>
            <w:r w:rsidRPr="00D70442">
              <w:rPr>
                <w:rFonts w:ascii="Times New Roman" w:eastAsia="Times New Roman" w:hAnsi="Times New Roman" w:cs="Times New Roman"/>
                <w:color w:val="000000"/>
                <w:sz w:val="20"/>
                <w:szCs w:val="20"/>
              </w:rPr>
              <w:t>and inductive modeling approaches we will offer a long-term assessment of PARCAs that may</w:t>
            </w:r>
            <w:r w:rsidRPr="00D70442">
              <w:rPr>
                <w:rFonts w:ascii="Times New Roman" w:eastAsia="Times New Roman" w:hAnsi="Times New Roman" w:cs="Times New Roman"/>
                <w:i/>
                <w:iCs/>
                <w:color w:val="000000"/>
                <w:sz w:val="20"/>
                <w:szCs w:val="20"/>
              </w:rPr>
              <w:t xml:space="preserve"> </w:t>
            </w:r>
            <w:r w:rsidRPr="00D70442">
              <w:rPr>
                <w:rFonts w:ascii="Times New Roman" w:eastAsia="Times New Roman" w:hAnsi="Times New Roman" w:cs="Times New Roman"/>
                <w:color w:val="000000"/>
                <w:sz w:val="20"/>
                <w:szCs w:val="20"/>
              </w:rPr>
              <w:t xml:space="preserve">provide </w:t>
            </w:r>
            <w:proofErr w:type="spellStart"/>
            <w:r w:rsidRPr="00D70442">
              <w:rPr>
                <w:rFonts w:ascii="Times New Roman" w:eastAsia="Times New Roman" w:hAnsi="Times New Roman" w:cs="Times New Roman"/>
                <w:color w:val="000000"/>
                <w:sz w:val="20"/>
                <w:szCs w:val="20"/>
              </w:rPr>
              <w:t>refugia</w:t>
            </w:r>
            <w:proofErr w:type="spellEnd"/>
            <w:r w:rsidRPr="00D70442">
              <w:rPr>
                <w:rFonts w:ascii="Times New Roman" w:eastAsia="Times New Roman" w:hAnsi="Times New Roman" w:cs="Times New Roman"/>
                <w:color w:val="000000"/>
                <w:sz w:val="20"/>
                <w:szCs w:val="20"/>
              </w:rPr>
              <w:t xml:space="preserve"> as the climate changes.</w:t>
            </w:r>
          </w:p>
          <w:p w:rsidR="00697616" w:rsidRPr="0042085E" w:rsidRDefault="00697616" w:rsidP="00697616">
            <w:pPr>
              <w:rPr>
                <w:rFonts w:ascii="Times New Roman" w:eastAsia="Times New Roman" w:hAnsi="Times New Roman" w:cs="Times New Roman"/>
                <w:color w:val="000000"/>
                <w:sz w:val="20"/>
                <w:szCs w:val="20"/>
              </w:rPr>
            </w:pPr>
          </w:p>
        </w:tc>
      </w:tr>
      <w:tr w:rsidR="002428BA" w:rsidRPr="003C0E6F" w:rsidTr="00BA5D48">
        <w:tc>
          <w:tcPr>
            <w:tcW w:w="681" w:type="dxa"/>
          </w:tcPr>
          <w:p w:rsidR="002428BA" w:rsidRPr="003C0E6F" w:rsidRDefault="002428BA">
            <w:pPr>
              <w:rPr>
                <w:rFonts w:ascii="Times New Roman" w:hAnsi="Times New Roman" w:cs="Times New Roman"/>
                <w:sz w:val="20"/>
                <w:szCs w:val="20"/>
              </w:rPr>
            </w:pPr>
            <w:r w:rsidRPr="003C0E6F">
              <w:rPr>
                <w:rFonts w:ascii="Times New Roman" w:hAnsi="Times New Roman" w:cs="Times New Roman"/>
                <w:sz w:val="20"/>
                <w:szCs w:val="20"/>
              </w:rPr>
              <w:lastRenderedPageBreak/>
              <w:t>2011</w:t>
            </w:r>
          </w:p>
        </w:tc>
        <w:tc>
          <w:tcPr>
            <w:tcW w:w="2019" w:type="dxa"/>
          </w:tcPr>
          <w:p w:rsidR="002428BA" w:rsidRPr="003C0E6F" w:rsidRDefault="002428BA" w:rsidP="00580B04">
            <w:pPr>
              <w:rPr>
                <w:rFonts w:ascii="Times New Roman" w:eastAsia="Times New Roman" w:hAnsi="Times New Roman" w:cs="Times New Roman"/>
                <w:color w:val="000000"/>
                <w:sz w:val="20"/>
                <w:szCs w:val="20"/>
              </w:rPr>
            </w:pPr>
            <w:r w:rsidRPr="003C0E6F">
              <w:rPr>
                <w:rFonts w:ascii="Times New Roman" w:eastAsia="Times New Roman" w:hAnsi="Times New Roman" w:cs="Times New Roman"/>
                <w:color w:val="000000"/>
                <w:sz w:val="20"/>
                <w:szCs w:val="20"/>
              </w:rPr>
              <w:t>Mapping the Distribution, Abundance and Risk Assessment of Marine Birds in the Northwest Atlantic: Phase 1</w:t>
            </w:r>
          </w:p>
        </w:tc>
        <w:tc>
          <w:tcPr>
            <w:tcW w:w="1890" w:type="dxa"/>
          </w:tcPr>
          <w:p w:rsidR="002428BA" w:rsidRPr="003C0E6F" w:rsidRDefault="002428BA">
            <w:pPr>
              <w:rPr>
                <w:rFonts w:ascii="Times New Roman" w:hAnsi="Times New Roman" w:cs="Times New Roman"/>
                <w:sz w:val="20"/>
                <w:szCs w:val="20"/>
              </w:rPr>
            </w:pPr>
            <w:r>
              <w:rPr>
                <w:rFonts w:ascii="Times New Roman" w:hAnsi="Times New Roman" w:cs="Times New Roman"/>
                <w:sz w:val="20"/>
                <w:szCs w:val="20"/>
              </w:rPr>
              <w:t>Tim Jones, Atlantic Coast Joint Venture and P.I. TBD</w:t>
            </w:r>
          </w:p>
        </w:tc>
        <w:tc>
          <w:tcPr>
            <w:tcW w:w="1170" w:type="dxa"/>
          </w:tcPr>
          <w:p w:rsidR="002428BA" w:rsidRPr="003C0E6F" w:rsidRDefault="002428BA">
            <w:pPr>
              <w:rPr>
                <w:rFonts w:ascii="Times New Roman" w:hAnsi="Times New Roman" w:cs="Times New Roman"/>
                <w:sz w:val="20"/>
                <w:szCs w:val="20"/>
              </w:rPr>
            </w:pPr>
            <w:r>
              <w:rPr>
                <w:rFonts w:ascii="Times New Roman" w:hAnsi="Times New Roman" w:cs="Times New Roman"/>
                <w:sz w:val="20"/>
                <w:szCs w:val="20"/>
              </w:rPr>
              <w:t>Final Proposal</w:t>
            </w:r>
          </w:p>
        </w:tc>
        <w:tc>
          <w:tcPr>
            <w:tcW w:w="1170" w:type="dxa"/>
          </w:tcPr>
          <w:p w:rsidR="002428BA" w:rsidRPr="0042085E" w:rsidRDefault="002428BA" w:rsidP="0042085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12/31/2013</w:t>
            </w:r>
          </w:p>
        </w:tc>
        <w:tc>
          <w:tcPr>
            <w:tcW w:w="990" w:type="dxa"/>
          </w:tcPr>
          <w:p w:rsidR="002428BA" w:rsidRPr="0042085E" w:rsidRDefault="002428BA" w:rsidP="0042085E">
            <w:pPr>
              <w:rPr>
                <w:rFonts w:ascii="Times New Roman" w:eastAsia="Times New Roman" w:hAnsi="Times New Roman" w:cs="Times New Roman"/>
                <w:i/>
                <w:iCs/>
                <w:color w:val="000000"/>
                <w:sz w:val="20"/>
                <w:szCs w:val="20"/>
              </w:rPr>
            </w:pPr>
            <w:r w:rsidRPr="0042085E">
              <w:rPr>
                <w:rFonts w:ascii="Times New Roman" w:eastAsia="Times New Roman" w:hAnsi="Times New Roman" w:cs="Times New Roman"/>
                <w:color w:val="000000"/>
                <w:sz w:val="20"/>
                <w:szCs w:val="20"/>
              </w:rPr>
              <w:t>$175,000</w:t>
            </w:r>
          </w:p>
        </w:tc>
        <w:tc>
          <w:tcPr>
            <w:tcW w:w="5670" w:type="dxa"/>
          </w:tcPr>
          <w:p w:rsidR="002428BA" w:rsidRPr="0042085E" w:rsidRDefault="00D70442" w:rsidP="00697616">
            <w:pPr>
              <w:rPr>
                <w:rFonts w:ascii="Times New Roman" w:eastAsia="Times New Roman" w:hAnsi="Times New Roman" w:cs="Times New Roman"/>
                <w:color w:val="000000"/>
                <w:sz w:val="20"/>
                <w:szCs w:val="20"/>
              </w:rPr>
            </w:pPr>
            <w:r w:rsidRPr="00D70442">
              <w:rPr>
                <w:rFonts w:ascii="Times New Roman" w:eastAsia="Times New Roman" w:hAnsi="Times New Roman" w:cs="Times New Roman"/>
                <w:color w:val="000000"/>
                <w:sz w:val="20"/>
                <w:szCs w:val="20"/>
              </w:rPr>
              <w:t>This project will develop a series of maps depicting the distribution, abundance and areas of high, medium and low risk to marine birds from offshore activities (e.g., energy development) in the northwestern Atlantic Ocean. There are numerous efforts underway to identify marine habitats of importance to marine birds in the offshore environments of the eastern U.S. Many of these efforts are gathering similar types of information (i.e., baseline data) but are focusing on different regions and using different technologies. This project will bring together a unique partnership to pull together data from a variety of sources including: ships of opportunity, aerial surveys, species specific telemetry studies, and the historic (from the 1970s to present) marine bird database (Atlantic Seabird Compendium) maintained by the US Geological Survey (USGS).  These data will be used to model distribution and abundance patterns of many species or species groups of seabirds and then combine them with species risk assessments to create a spatially explicit risk surface.  The resulting “best darn bird map” can be can be used for informing decisions about sitting offshore activities such as wind turbine installations, marine spatial planning efforts, or other uses requiring maps of seabird distributions such as identifying marine protected areas. Our goal in this effort is to document and predict areas of frequent use and aggregations of birds and the relative risk to marine birds within these areas. The resulting risk surface can be used to inform offshore energy development and more generally, marine spatial planning efforts about the importance of the pelagic habitats to marine birds.</w:t>
            </w:r>
          </w:p>
        </w:tc>
      </w:tr>
      <w:tr w:rsidR="002428BA" w:rsidRPr="003C0E6F" w:rsidTr="00BA5D48">
        <w:tc>
          <w:tcPr>
            <w:tcW w:w="681" w:type="dxa"/>
          </w:tcPr>
          <w:p w:rsidR="002428BA" w:rsidRPr="003C0E6F" w:rsidRDefault="002428BA">
            <w:pPr>
              <w:rPr>
                <w:rFonts w:ascii="Times New Roman" w:hAnsi="Times New Roman" w:cs="Times New Roman"/>
                <w:sz w:val="20"/>
                <w:szCs w:val="20"/>
              </w:rPr>
            </w:pPr>
            <w:r w:rsidRPr="003C0E6F">
              <w:rPr>
                <w:rFonts w:ascii="Times New Roman" w:hAnsi="Times New Roman" w:cs="Times New Roman"/>
                <w:sz w:val="20"/>
                <w:szCs w:val="20"/>
              </w:rPr>
              <w:t>2011</w:t>
            </w:r>
          </w:p>
        </w:tc>
        <w:tc>
          <w:tcPr>
            <w:tcW w:w="2019" w:type="dxa"/>
          </w:tcPr>
          <w:p w:rsidR="002428BA" w:rsidRPr="003C0E6F" w:rsidRDefault="002428BA" w:rsidP="00580B04">
            <w:pPr>
              <w:rPr>
                <w:rFonts w:ascii="Times New Roman" w:eastAsia="Times New Roman" w:hAnsi="Times New Roman" w:cs="Times New Roman"/>
                <w:b/>
                <w:bCs/>
                <w:color w:val="000000"/>
                <w:sz w:val="20"/>
                <w:szCs w:val="20"/>
              </w:rPr>
            </w:pPr>
            <w:r w:rsidRPr="003C0E6F">
              <w:rPr>
                <w:rFonts w:ascii="Times New Roman" w:eastAsia="Times New Roman" w:hAnsi="Times New Roman" w:cs="Times New Roman"/>
                <w:bCs/>
                <w:color w:val="000000"/>
                <w:sz w:val="20"/>
                <w:szCs w:val="20"/>
              </w:rPr>
              <w:t>Complete terrestrial habitat map for Virginia &amp; Maryland Piedmont and Coastal Plain to be consistent with rest of Region.</w:t>
            </w:r>
          </w:p>
        </w:tc>
        <w:tc>
          <w:tcPr>
            <w:tcW w:w="1890" w:type="dxa"/>
          </w:tcPr>
          <w:p w:rsidR="002428BA" w:rsidRPr="003C0E6F" w:rsidRDefault="002428BA">
            <w:pPr>
              <w:rPr>
                <w:rFonts w:ascii="Times New Roman" w:hAnsi="Times New Roman" w:cs="Times New Roman"/>
                <w:sz w:val="20"/>
                <w:szCs w:val="20"/>
              </w:rPr>
            </w:pPr>
            <w:r>
              <w:rPr>
                <w:rFonts w:ascii="Times New Roman" w:hAnsi="Times New Roman" w:cs="Times New Roman"/>
                <w:sz w:val="20"/>
                <w:szCs w:val="20"/>
              </w:rPr>
              <w:t>Mark Anderson, The Nature Conservancy</w:t>
            </w:r>
          </w:p>
        </w:tc>
        <w:tc>
          <w:tcPr>
            <w:tcW w:w="1170" w:type="dxa"/>
          </w:tcPr>
          <w:p w:rsidR="002428BA" w:rsidRPr="003C0E6F" w:rsidRDefault="002428BA">
            <w:pPr>
              <w:rPr>
                <w:rFonts w:ascii="Times New Roman" w:hAnsi="Times New Roman" w:cs="Times New Roman"/>
                <w:sz w:val="20"/>
                <w:szCs w:val="20"/>
              </w:rPr>
            </w:pPr>
            <w:r>
              <w:rPr>
                <w:rFonts w:ascii="Times New Roman" w:hAnsi="Times New Roman" w:cs="Times New Roman"/>
                <w:sz w:val="20"/>
                <w:szCs w:val="20"/>
              </w:rPr>
              <w:t>Ongoing</w:t>
            </w:r>
          </w:p>
        </w:tc>
        <w:tc>
          <w:tcPr>
            <w:tcW w:w="1170" w:type="dxa"/>
          </w:tcPr>
          <w:p w:rsidR="002428BA" w:rsidRPr="0042085E" w:rsidRDefault="002428BA" w:rsidP="0042085E">
            <w:pPr>
              <w:rPr>
                <w:rFonts w:ascii="Times New Roman" w:eastAsia="Times New Roman" w:hAnsi="Times New Roman" w:cs="Times New Roman"/>
                <w:color w:val="000000"/>
                <w:sz w:val="20"/>
                <w:szCs w:val="20"/>
              </w:rPr>
            </w:pPr>
          </w:p>
        </w:tc>
        <w:tc>
          <w:tcPr>
            <w:tcW w:w="990" w:type="dxa"/>
          </w:tcPr>
          <w:p w:rsidR="002428BA" w:rsidRPr="0042085E" w:rsidRDefault="002428BA" w:rsidP="0042085E">
            <w:pPr>
              <w:rPr>
                <w:rFonts w:ascii="Times New Roman" w:eastAsia="Times New Roman" w:hAnsi="Times New Roman" w:cs="Times New Roman"/>
                <w:color w:val="000000"/>
                <w:sz w:val="20"/>
                <w:szCs w:val="20"/>
              </w:rPr>
            </w:pPr>
            <w:r w:rsidRPr="0042085E">
              <w:rPr>
                <w:rFonts w:ascii="Times New Roman" w:eastAsia="Times New Roman" w:hAnsi="Times New Roman" w:cs="Times New Roman"/>
                <w:color w:val="000000"/>
                <w:sz w:val="20"/>
                <w:szCs w:val="20"/>
              </w:rPr>
              <w:t>$14,470</w:t>
            </w:r>
          </w:p>
        </w:tc>
        <w:tc>
          <w:tcPr>
            <w:tcW w:w="5670" w:type="dxa"/>
          </w:tcPr>
          <w:p w:rsidR="002428BA" w:rsidRPr="0042085E" w:rsidRDefault="009F1ACE" w:rsidP="0042085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Northeast Terrestrial Habitat Classification and Map has been underway for several years with support from the Doris Duke Foundation and NEAFWA.  This project would complete the mapping in the </w:t>
            </w:r>
            <w:r w:rsidRPr="003C0E6F">
              <w:rPr>
                <w:rFonts w:ascii="Times New Roman" w:eastAsia="Times New Roman" w:hAnsi="Times New Roman" w:cs="Times New Roman"/>
                <w:bCs/>
                <w:color w:val="000000"/>
                <w:sz w:val="20"/>
                <w:szCs w:val="20"/>
              </w:rPr>
              <w:t>Virginia &amp; Maryland Piedmont and Coastal Plain</w:t>
            </w:r>
            <w:r>
              <w:rPr>
                <w:rFonts w:ascii="Times New Roman" w:eastAsia="Times New Roman" w:hAnsi="Times New Roman" w:cs="Times New Roman"/>
                <w:bCs/>
                <w:color w:val="000000"/>
                <w:sz w:val="20"/>
                <w:szCs w:val="20"/>
              </w:rPr>
              <w:t xml:space="preserve"> to make the map comparable across the entire northeast region.</w:t>
            </w:r>
          </w:p>
        </w:tc>
      </w:tr>
      <w:tr w:rsidR="002428BA" w:rsidRPr="003C0E6F" w:rsidTr="00BA5D48">
        <w:tc>
          <w:tcPr>
            <w:tcW w:w="681" w:type="dxa"/>
          </w:tcPr>
          <w:p w:rsidR="002428BA" w:rsidRPr="003C0E6F" w:rsidRDefault="002428BA">
            <w:pPr>
              <w:rPr>
                <w:rFonts w:ascii="Times New Roman" w:hAnsi="Times New Roman" w:cs="Times New Roman"/>
                <w:sz w:val="20"/>
                <w:szCs w:val="20"/>
              </w:rPr>
            </w:pPr>
            <w:r w:rsidRPr="003C0E6F">
              <w:rPr>
                <w:rFonts w:ascii="Times New Roman" w:hAnsi="Times New Roman" w:cs="Times New Roman"/>
                <w:sz w:val="20"/>
                <w:szCs w:val="20"/>
              </w:rPr>
              <w:t>2011</w:t>
            </w:r>
          </w:p>
        </w:tc>
        <w:tc>
          <w:tcPr>
            <w:tcW w:w="2019" w:type="dxa"/>
          </w:tcPr>
          <w:p w:rsidR="002428BA" w:rsidRPr="003C0E6F" w:rsidRDefault="002428BA" w:rsidP="00580B04">
            <w:pPr>
              <w:rPr>
                <w:rFonts w:ascii="Times New Roman" w:eastAsia="Times New Roman" w:hAnsi="Times New Roman" w:cs="Times New Roman"/>
                <w:bCs/>
                <w:color w:val="000000"/>
                <w:sz w:val="20"/>
                <w:szCs w:val="20"/>
              </w:rPr>
            </w:pPr>
            <w:r w:rsidRPr="003C0E6F">
              <w:rPr>
                <w:rFonts w:ascii="Times New Roman" w:eastAsia="Times New Roman" w:hAnsi="Times New Roman" w:cs="Times New Roman"/>
                <w:color w:val="000000"/>
                <w:sz w:val="20"/>
                <w:szCs w:val="20"/>
              </w:rPr>
              <w:t>Conservation design: compilation, synthesis, modification, translation and adoption of existing spatial data and tools</w:t>
            </w:r>
          </w:p>
        </w:tc>
        <w:tc>
          <w:tcPr>
            <w:tcW w:w="1890" w:type="dxa"/>
          </w:tcPr>
          <w:p w:rsidR="002428BA" w:rsidRPr="003C0E6F" w:rsidRDefault="002428BA">
            <w:pPr>
              <w:rPr>
                <w:rFonts w:ascii="Times New Roman" w:hAnsi="Times New Roman" w:cs="Times New Roman"/>
                <w:sz w:val="20"/>
                <w:szCs w:val="20"/>
              </w:rPr>
            </w:pPr>
            <w:r>
              <w:rPr>
                <w:rFonts w:ascii="Times New Roman" w:hAnsi="Times New Roman" w:cs="Times New Roman"/>
                <w:sz w:val="20"/>
                <w:szCs w:val="20"/>
              </w:rPr>
              <w:t xml:space="preserve">Steve Fuller, North Atlantic LCC </w:t>
            </w:r>
          </w:p>
        </w:tc>
        <w:tc>
          <w:tcPr>
            <w:tcW w:w="1170" w:type="dxa"/>
          </w:tcPr>
          <w:p w:rsidR="002428BA" w:rsidRPr="003C0E6F" w:rsidRDefault="00F45ED3">
            <w:pPr>
              <w:rPr>
                <w:rFonts w:ascii="Times New Roman" w:hAnsi="Times New Roman" w:cs="Times New Roman"/>
                <w:sz w:val="20"/>
                <w:szCs w:val="20"/>
              </w:rPr>
            </w:pPr>
            <w:r>
              <w:rPr>
                <w:rFonts w:ascii="Times New Roman" w:hAnsi="Times New Roman" w:cs="Times New Roman"/>
                <w:sz w:val="20"/>
                <w:szCs w:val="20"/>
              </w:rPr>
              <w:t>Ongoing</w:t>
            </w:r>
          </w:p>
        </w:tc>
        <w:tc>
          <w:tcPr>
            <w:tcW w:w="1170" w:type="dxa"/>
          </w:tcPr>
          <w:p w:rsidR="002428BA" w:rsidRPr="0042085E" w:rsidRDefault="002428BA" w:rsidP="0042085E">
            <w:pPr>
              <w:rPr>
                <w:rFonts w:ascii="Times New Roman" w:eastAsia="Times New Roman" w:hAnsi="Times New Roman" w:cs="Times New Roman"/>
                <w:color w:val="000000"/>
                <w:sz w:val="20"/>
                <w:szCs w:val="20"/>
              </w:rPr>
            </w:pPr>
          </w:p>
        </w:tc>
        <w:tc>
          <w:tcPr>
            <w:tcW w:w="990" w:type="dxa"/>
          </w:tcPr>
          <w:p w:rsidR="002428BA" w:rsidRPr="0042085E" w:rsidRDefault="002428BA" w:rsidP="006A34D3">
            <w:pPr>
              <w:rPr>
                <w:rFonts w:ascii="Times New Roman" w:eastAsia="Times New Roman" w:hAnsi="Times New Roman" w:cs="Times New Roman"/>
                <w:color w:val="000000"/>
                <w:sz w:val="20"/>
                <w:szCs w:val="20"/>
              </w:rPr>
            </w:pPr>
            <w:r w:rsidRPr="0042085E">
              <w:rPr>
                <w:rFonts w:ascii="Times New Roman" w:eastAsia="Times New Roman" w:hAnsi="Times New Roman" w:cs="Times New Roman"/>
                <w:color w:val="000000"/>
                <w:sz w:val="20"/>
                <w:szCs w:val="20"/>
              </w:rPr>
              <w:t>$</w:t>
            </w:r>
            <w:r w:rsidR="006A34D3">
              <w:rPr>
                <w:rFonts w:ascii="Times New Roman" w:eastAsia="Times New Roman" w:hAnsi="Times New Roman" w:cs="Times New Roman"/>
                <w:color w:val="000000"/>
                <w:sz w:val="20"/>
                <w:szCs w:val="20"/>
              </w:rPr>
              <w:t>91</w:t>
            </w:r>
            <w:r w:rsidRPr="0042085E">
              <w:rPr>
                <w:rFonts w:ascii="Times New Roman" w:eastAsia="Times New Roman" w:hAnsi="Times New Roman" w:cs="Times New Roman"/>
                <w:color w:val="000000"/>
                <w:sz w:val="20"/>
                <w:szCs w:val="20"/>
              </w:rPr>
              <w:t>,</w:t>
            </w:r>
            <w:r w:rsidR="006A34D3">
              <w:rPr>
                <w:rFonts w:ascii="Times New Roman" w:eastAsia="Times New Roman" w:hAnsi="Times New Roman" w:cs="Times New Roman"/>
                <w:color w:val="000000"/>
                <w:sz w:val="20"/>
                <w:szCs w:val="20"/>
              </w:rPr>
              <w:t>627</w:t>
            </w:r>
          </w:p>
        </w:tc>
        <w:tc>
          <w:tcPr>
            <w:tcW w:w="5670" w:type="dxa"/>
          </w:tcPr>
          <w:p w:rsidR="002428BA" w:rsidRPr="0042085E" w:rsidRDefault="00D70442" w:rsidP="00D70442">
            <w:pPr>
              <w:rPr>
                <w:rFonts w:ascii="Times New Roman" w:eastAsia="Times New Roman" w:hAnsi="Times New Roman" w:cs="Times New Roman"/>
                <w:color w:val="000000"/>
                <w:sz w:val="20"/>
                <w:szCs w:val="20"/>
              </w:rPr>
            </w:pPr>
            <w:r w:rsidRPr="00D70442">
              <w:rPr>
                <w:rFonts w:ascii="Times New Roman" w:eastAsia="Times New Roman" w:hAnsi="Times New Roman" w:cs="Times New Roman"/>
                <w:color w:val="000000"/>
                <w:sz w:val="20"/>
                <w:szCs w:val="20"/>
              </w:rPr>
              <w:t>Establish cooperative means to make existing and future conservation design information and tools more available and accessible to conservation partners; to produce composite maps depicting landscape conservation designs; and to develop spatial data layers summarizing environmental conditions affecting a suite of important ecological and cultural resource elements in the Northeast.</w:t>
            </w:r>
          </w:p>
        </w:tc>
      </w:tr>
      <w:tr w:rsidR="00697616" w:rsidRPr="003C0E6F" w:rsidTr="00F20658">
        <w:tc>
          <w:tcPr>
            <w:tcW w:w="681" w:type="dxa"/>
          </w:tcPr>
          <w:p w:rsidR="00697616" w:rsidRPr="003C0E6F" w:rsidRDefault="00697616">
            <w:pPr>
              <w:rPr>
                <w:rFonts w:ascii="Times New Roman" w:hAnsi="Times New Roman" w:cs="Times New Roman"/>
                <w:sz w:val="20"/>
                <w:szCs w:val="20"/>
              </w:rPr>
            </w:pPr>
            <w:r>
              <w:rPr>
                <w:rFonts w:ascii="Times New Roman" w:hAnsi="Times New Roman" w:cs="Times New Roman"/>
                <w:sz w:val="20"/>
                <w:szCs w:val="20"/>
              </w:rPr>
              <w:t>2011</w:t>
            </w:r>
          </w:p>
        </w:tc>
        <w:tc>
          <w:tcPr>
            <w:tcW w:w="6249" w:type="dxa"/>
            <w:gridSpan w:val="4"/>
          </w:tcPr>
          <w:p w:rsidR="00697616" w:rsidRDefault="00697616" w:rsidP="0042085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Total</w:t>
            </w:r>
          </w:p>
        </w:tc>
        <w:tc>
          <w:tcPr>
            <w:tcW w:w="6660" w:type="dxa"/>
            <w:gridSpan w:val="2"/>
          </w:tcPr>
          <w:p w:rsidR="00697616" w:rsidRDefault="00697616" w:rsidP="0042085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$935,331</w:t>
            </w:r>
          </w:p>
        </w:tc>
      </w:tr>
      <w:tr w:rsidR="00BC19AF" w:rsidRPr="003C0E6F" w:rsidTr="00F20658">
        <w:tc>
          <w:tcPr>
            <w:tcW w:w="681" w:type="dxa"/>
          </w:tcPr>
          <w:p w:rsidR="00BC19AF" w:rsidRDefault="00BC19AF">
            <w:pPr>
              <w:rPr>
                <w:rFonts w:ascii="Times New Roman" w:hAnsi="Times New Roman" w:cs="Times New Roman"/>
                <w:sz w:val="20"/>
                <w:szCs w:val="20"/>
              </w:rPr>
            </w:pPr>
            <w:r>
              <w:rPr>
                <w:rFonts w:ascii="Times New Roman" w:hAnsi="Times New Roman" w:cs="Times New Roman"/>
                <w:sz w:val="20"/>
                <w:szCs w:val="20"/>
              </w:rPr>
              <w:lastRenderedPageBreak/>
              <w:t>2012</w:t>
            </w:r>
          </w:p>
        </w:tc>
        <w:tc>
          <w:tcPr>
            <w:tcW w:w="6249" w:type="dxa"/>
            <w:gridSpan w:val="4"/>
          </w:tcPr>
          <w:p w:rsidR="00BC19AF" w:rsidRDefault="00BC19AF" w:rsidP="0042085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Total Funding Allocated, needs to be selected 4/18/2012</w:t>
            </w:r>
          </w:p>
        </w:tc>
        <w:tc>
          <w:tcPr>
            <w:tcW w:w="6660" w:type="dxa"/>
            <w:gridSpan w:val="2"/>
          </w:tcPr>
          <w:p w:rsidR="00BC19AF" w:rsidRDefault="00BC19AF" w:rsidP="0042085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$1,250,000</w:t>
            </w:r>
          </w:p>
        </w:tc>
      </w:tr>
    </w:tbl>
    <w:p w:rsidR="00135654" w:rsidRPr="003C0E6F" w:rsidRDefault="00135654">
      <w:pPr>
        <w:rPr>
          <w:rFonts w:ascii="Times New Roman" w:hAnsi="Times New Roman" w:cs="Times New Roman"/>
          <w:sz w:val="20"/>
          <w:szCs w:val="20"/>
        </w:rPr>
      </w:pPr>
    </w:p>
    <w:sectPr w:rsidR="00135654" w:rsidRPr="003C0E6F" w:rsidSect="00697616">
      <w:headerReference w:type="default" r:id="rId7"/>
      <w:pgSz w:w="15840" w:h="12240" w:orient="landscape"/>
      <w:pgMar w:top="1350"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743" w:rsidRDefault="00304743" w:rsidP="00C55772">
      <w:pPr>
        <w:spacing w:after="0" w:line="240" w:lineRule="auto"/>
      </w:pPr>
      <w:r>
        <w:separator/>
      </w:r>
    </w:p>
  </w:endnote>
  <w:endnote w:type="continuationSeparator" w:id="0">
    <w:p w:rsidR="00304743" w:rsidRDefault="00304743" w:rsidP="00C557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743" w:rsidRDefault="00304743" w:rsidP="00C55772">
      <w:pPr>
        <w:spacing w:after="0" w:line="240" w:lineRule="auto"/>
      </w:pPr>
      <w:r>
        <w:separator/>
      </w:r>
    </w:p>
  </w:footnote>
  <w:footnote w:type="continuationSeparator" w:id="0">
    <w:p w:rsidR="00304743" w:rsidRDefault="00304743" w:rsidP="00C557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743" w:rsidRDefault="00DE019F" w:rsidP="00C55772">
    <w:pPr>
      <w:pStyle w:val="Header"/>
      <w:tabs>
        <w:tab w:val="clear" w:pos="4680"/>
        <w:tab w:val="clear" w:pos="9360"/>
        <w:tab w:val="center" w:pos="6480"/>
      </w:tabs>
    </w:pPr>
    <w:r>
      <w:t xml:space="preserve">Handout 8 </w:t>
    </w:r>
    <w:r w:rsidR="00304743">
      <w:t>North Atlantic LCC Funded Projects 2010-2011</w:t>
    </w:r>
    <w:r w:rsidR="00304743">
      <w:tab/>
    </w:r>
  </w:p>
  <w:p w:rsidR="00304743" w:rsidRDefault="003047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41A7B"/>
    <w:multiLevelType w:val="hybridMultilevel"/>
    <w:tmpl w:val="2340C2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C0E6F"/>
    <w:rsid w:val="00055B7B"/>
    <w:rsid w:val="00111E11"/>
    <w:rsid w:val="00135654"/>
    <w:rsid w:val="00166CAF"/>
    <w:rsid w:val="00194E9C"/>
    <w:rsid w:val="001C5847"/>
    <w:rsid w:val="001F1BA2"/>
    <w:rsid w:val="00231290"/>
    <w:rsid w:val="0024230F"/>
    <w:rsid w:val="002428BA"/>
    <w:rsid w:val="002902FF"/>
    <w:rsid w:val="002D4DD6"/>
    <w:rsid w:val="00303FE8"/>
    <w:rsid w:val="00304743"/>
    <w:rsid w:val="00371426"/>
    <w:rsid w:val="003A0B17"/>
    <w:rsid w:val="003B3867"/>
    <w:rsid w:val="003C0E6F"/>
    <w:rsid w:val="003D083F"/>
    <w:rsid w:val="003D246D"/>
    <w:rsid w:val="003D7620"/>
    <w:rsid w:val="0042085E"/>
    <w:rsid w:val="004218B5"/>
    <w:rsid w:val="00443F27"/>
    <w:rsid w:val="004E5007"/>
    <w:rsid w:val="00512FCE"/>
    <w:rsid w:val="00522618"/>
    <w:rsid w:val="00580B04"/>
    <w:rsid w:val="00651724"/>
    <w:rsid w:val="00695643"/>
    <w:rsid w:val="00697616"/>
    <w:rsid w:val="006A34D3"/>
    <w:rsid w:val="006A3686"/>
    <w:rsid w:val="006D15E3"/>
    <w:rsid w:val="00737005"/>
    <w:rsid w:val="007D5572"/>
    <w:rsid w:val="007F0BF5"/>
    <w:rsid w:val="008014D0"/>
    <w:rsid w:val="00830B46"/>
    <w:rsid w:val="0084713A"/>
    <w:rsid w:val="00993E18"/>
    <w:rsid w:val="009B47F6"/>
    <w:rsid w:val="009F1ACE"/>
    <w:rsid w:val="00A01200"/>
    <w:rsid w:val="00A16123"/>
    <w:rsid w:val="00A17076"/>
    <w:rsid w:val="00B03EC3"/>
    <w:rsid w:val="00B74C5B"/>
    <w:rsid w:val="00BA4C30"/>
    <w:rsid w:val="00BA5D48"/>
    <w:rsid w:val="00BC19AF"/>
    <w:rsid w:val="00BC57E2"/>
    <w:rsid w:val="00C30E64"/>
    <w:rsid w:val="00C55772"/>
    <w:rsid w:val="00C8544C"/>
    <w:rsid w:val="00D24075"/>
    <w:rsid w:val="00D70442"/>
    <w:rsid w:val="00DC7EE1"/>
    <w:rsid w:val="00DE019F"/>
    <w:rsid w:val="00E15C96"/>
    <w:rsid w:val="00EA53E9"/>
    <w:rsid w:val="00EF7FEB"/>
    <w:rsid w:val="00F20658"/>
    <w:rsid w:val="00F420D5"/>
    <w:rsid w:val="00F45ED3"/>
    <w:rsid w:val="00F652C2"/>
    <w:rsid w:val="00FF0A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6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0E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C0E6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0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E6F"/>
    <w:rPr>
      <w:rFonts w:ascii="Tahoma" w:hAnsi="Tahoma" w:cs="Tahoma"/>
      <w:sz w:val="16"/>
      <w:szCs w:val="16"/>
    </w:rPr>
  </w:style>
  <w:style w:type="paragraph" w:styleId="Header">
    <w:name w:val="header"/>
    <w:basedOn w:val="Normal"/>
    <w:link w:val="HeaderChar"/>
    <w:uiPriority w:val="99"/>
    <w:unhideWhenUsed/>
    <w:rsid w:val="00C557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772"/>
  </w:style>
  <w:style w:type="paragraph" w:styleId="Footer">
    <w:name w:val="footer"/>
    <w:basedOn w:val="Normal"/>
    <w:link w:val="FooterChar"/>
    <w:uiPriority w:val="99"/>
    <w:semiHidden/>
    <w:unhideWhenUsed/>
    <w:rsid w:val="00C557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5772"/>
  </w:style>
</w:styles>
</file>

<file path=word/webSettings.xml><?xml version="1.0" encoding="utf-8"?>
<w:webSettings xmlns:r="http://schemas.openxmlformats.org/officeDocument/2006/relationships" xmlns:w="http://schemas.openxmlformats.org/wordprocessingml/2006/main">
  <w:divs>
    <w:div w:id="81876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2659</Words>
  <Characters>15157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17781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amilliken</dc:creator>
  <cp:keywords/>
  <dc:description/>
  <cp:lastModifiedBy>amilliken</cp:lastModifiedBy>
  <cp:revision>5</cp:revision>
  <dcterms:created xsi:type="dcterms:W3CDTF">2012-04-10T19:16:00Z</dcterms:created>
  <dcterms:modified xsi:type="dcterms:W3CDTF">2012-04-10T21:05:00Z</dcterms:modified>
</cp:coreProperties>
</file>