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042" w:rsidRPr="005F54BB" w:rsidRDefault="00EF4445" w:rsidP="00EF4445">
      <w:pPr>
        <w:pStyle w:val="NoSpacing"/>
        <w:jc w:val="center"/>
        <w:rPr>
          <w:b/>
          <w:color w:val="0091C4"/>
        </w:rPr>
      </w:pPr>
      <w:r w:rsidRPr="005F54BB">
        <w:rPr>
          <w:b/>
          <w:color w:val="0091C4"/>
        </w:rPr>
        <w:t>Summary Status of Aquatic Science Needs of North Atlantic LCC – 2012-2013</w:t>
      </w:r>
    </w:p>
    <w:p w:rsidR="00EF4445" w:rsidRPr="00EF4445" w:rsidRDefault="00EF4445" w:rsidP="00EF4445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3"/>
        <w:gridCol w:w="1985"/>
        <w:gridCol w:w="2458"/>
        <w:gridCol w:w="2204"/>
        <w:gridCol w:w="1391"/>
        <w:gridCol w:w="2135"/>
      </w:tblGrid>
      <w:tr w:rsidR="0075660C" w:rsidRPr="0075660C" w:rsidTr="005F54BB">
        <w:tc>
          <w:tcPr>
            <w:tcW w:w="0" w:type="auto"/>
            <w:tcBorders>
              <w:bottom w:val="single" w:sz="4" w:space="0" w:color="auto"/>
            </w:tcBorders>
            <w:shd w:val="clear" w:color="auto" w:fill="00B0F0"/>
          </w:tcPr>
          <w:p w:rsidR="00036042" w:rsidRPr="0075660C" w:rsidRDefault="00036042">
            <w:pPr>
              <w:rPr>
                <w:b/>
                <w:color w:val="FFFFFF" w:themeColor="background1"/>
              </w:rPr>
            </w:pPr>
            <w:r w:rsidRPr="0075660C">
              <w:rPr>
                <w:b/>
                <w:color w:val="FFFFFF" w:themeColor="background1"/>
              </w:rPr>
              <w:t>Year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00B0F0"/>
          </w:tcPr>
          <w:p w:rsidR="00036042" w:rsidRPr="0075660C" w:rsidRDefault="00036042">
            <w:pPr>
              <w:rPr>
                <w:b/>
                <w:color w:val="FFFFFF" w:themeColor="background1"/>
              </w:rPr>
            </w:pPr>
            <w:r w:rsidRPr="0075660C">
              <w:rPr>
                <w:b/>
                <w:color w:val="FFFFFF" w:themeColor="background1"/>
              </w:rPr>
              <w:t>Topic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00B0F0"/>
          </w:tcPr>
          <w:p w:rsidR="00036042" w:rsidRPr="0075660C" w:rsidRDefault="00036042">
            <w:pPr>
              <w:rPr>
                <w:b/>
                <w:color w:val="FFFFFF" w:themeColor="background1"/>
              </w:rPr>
            </w:pPr>
            <w:r w:rsidRPr="0075660C">
              <w:rPr>
                <w:b/>
                <w:color w:val="FFFFFF" w:themeColor="background1"/>
              </w:rPr>
              <w:t>Relevance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00B0F0"/>
          </w:tcPr>
          <w:p w:rsidR="00036042" w:rsidRPr="0075660C" w:rsidRDefault="00036042">
            <w:pPr>
              <w:rPr>
                <w:b/>
                <w:color w:val="FFFFFF" w:themeColor="background1"/>
              </w:rPr>
            </w:pPr>
            <w:r w:rsidRPr="0075660C">
              <w:rPr>
                <w:b/>
                <w:color w:val="FFFFFF" w:themeColor="background1"/>
              </w:rPr>
              <w:t>Technical Committee Recommendation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00B0F0"/>
          </w:tcPr>
          <w:p w:rsidR="00036042" w:rsidRPr="0075660C" w:rsidRDefault="00036042">
            <w:pPr>
              <w:rPr>
                <w:b/>
                <w:color w:val="FFFFFF" w:themeColor="background1"/>
              </w:rPr>
            </w:pPr>
            <w:r w:rsidRPr="0075660C">
              <w:rPr>
                <w:b/>
                <w:color w:val="FFFFFF" w:themeColor="background1"/>
              </w:rPr>
              <w:t>Steering Committee Decision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00B0F0"/>
          </w:tcPr>
          <w:p w:rsidR="00036042" w:rsidRPr="0075660C" w:rsidRDefault="00036042">
            <w:pPr>
              <w:rPr>
                <w:b/>
                <w:color w:val="FFFFFF" w:themeColor="background1"/>
              </w:rPr>
            </w:pPr>
            <w:r w:rsidRPr="0075660C">
              <w:rPr>
                <w:b/>
                <w:color w:val="FFFFFF" w:themeColor="background1"/>
              </w:rPr>
              <w:t>Status</w:t>
            </w:r>
          </w:p>
        </w:tc>
      </w:tr>
      <w:tr w:rsidR="005F54BB" w:rsidTr="005F54BB">
        <w:tc>
          <w:tcPr>
            <w:tcW w:w="0" w:type="auto"/>
            <w:shd w:val="clear" w:color="auto" w:fill="AFEAFF"/>
          </w:tcPr>
          <w:p w:rsidR="00036042" w:rsidRDefault="00036042">
            <w:r w:rsidRPr="008434A1">
              <w:t>2013</w:t>
            </w:r>
          </w:p>
        </w:tc>
        <w:tc>
          <w:tcPr>
            <w:tcW w:w="0" w:type="auto"/>
            <w:shd w:val="clear" w:color="auto" w:fill="auto"/>
          </w:tcPr>
          <w:p w:rsidR="00036042" w:rsidRDefault="00036042">
            <w:r>
              <w:t>Stream connectivity and barriers</w:t>
            </w:r>
          </w:p>
        </w:tc>
        <w:tc>
          <w:tcPr>
            <w:tcW w:w="0" w:type="auto"/>
            <w:shd w:val="clear" w:color="auto" w:fill="auto"/>
          </w:tcPr>
          <w:p w:rsidR="00036042" w:rsidRDefault="00036042">
            <w:r>
              <w:t>Needed to prioritize aquatic upgrades for stream connectivity and flood mitigation</w:t>
            </w:r>
          </w:p>
        </w:tc>
        <w:tc>
          <w:tcPr>
            <w:tcW w:w="0" w:type="auto"/>
            <w:shd w:val="clear" w:color="auto" w:fill="auto"/>
          </w:tcPr>
          <w:p w:rsidR="00036042" w:rsidRDefault="00036042">
            <w:r>
              <w:t>Recommended for funding</w:t>
            </w:r>
            <w:r w:rsidR="00E63BAF">
              <w:t xml:space="preserve"> 2013</w:t>
            </w:r>
          </w:p>
        </w:tc>
        <w:tc>
          <w:tcPr>
            <w:tcW w:w="0" w:type="auto"/>
            <w:shd w:val="clear" w:color="auto" w:fill="auto"/>
          </w:tcPr>
          <w:p w:rsidR="00036042" w:rsidRDefault="00036042">
            <w:r>
              <w:t>Approved $150,000</w:t>
            </w:r>
          </w:p>
        </w:tc>
        <w:tc>
          <w:tcPr>
            <w:tcW w:w="0" w:type="auto"/>
            <w:shd w:val="clear" w:color="auto" w:fill="auto"/>
          </w:tcPr>
          <w:p w:rsidR="00036042" w:rsidRDefault="00036042">
            <w:r>
              <w:t xml:space="preserve">Project initiated + $1.27 </w:t>
            </w:r>
            <w:proofErr w:type="spellStart"/>
            <w:r>
              <w:t>milliion</w:t>
            </w:r>
            <w:proofErr w:type="spellEnd"/>
            <w:r>
              <w:t xml:space="preserve"> Hurricane Sandy</w:t>
            </w:r>
            <w:r w:rsidR="00E63BAF">
              <w:t xml:space="preserve"> (UMass Amherst and partners)</w:t>
            </w:r>
          </w:p>
        </w:tc>
      </w:tr>
      <w:tr w:rsidR="00110AED" w:rsidTr="005F54BB">
        <w:tc>
          <w:tcPr>
            <w:tcW w:w="0" w:type="auto"/>
            <w:shd w:val="clear" w:color="auto" w:fill="AFEAFF"/>
          </w:tcPr>
          <w:p w:rsidR="00951DF5" w:rsidRDefault="00951DF5" w:rsidP="00440388">
            <w:r>
              <w:t>2013</w:t>
            </w:r>
          </w:p>
        </w:tc>
        <w:tc>
          <w:tcPr>
            <w:tcW w:w="0" w:type="auto"/>
            <w:shd w:val="clear" w:color="auto" w:fill="auto"/>
          </w:tcPr>
          <w:p w:rsidR="00951DF5" w:rsidRDefault="00951DF5" w:rsidP="00440388">
            <w:r>
              <w:t>Compilation of aquatic biological data</w:t>
            </w:r>
          </w:p>
        </w:tc>
        <w:tc>
          <w:tcPr>
            <w:tcW w:w="0" w:type="auto"/>
            <w:shd w:val="clear" w:color="auto" w:fill="auto"/>
          </w:tcPr>
          <w:p w:rsidR="00951DF5" w:rsidRDefault="00951DF5" w:rsidP="00440388">
            <w:r>
              <w:t>Needed for assessing habitats and threats for high priority aquatic species</w:t>
            </w:r>
          </w:p>
        </w:tc>
        <w:tc>
          <w:tcPr>
            <w:tcW w:w="0" w:type="auto"/>
            <w:shd w:val="clear" w:color="auto" w:fill="auto"/>
          </w:tcPr>
          <w:p w:rsidR="00951DF5" w:rsidRDefault="00951DF5" w:rsidP="00440388">
            <w:r>
              <w:t>Recommended for funding 2013</w:t>
            </w:r>
          </w:p>
        </w:tc>
        <w:tc>
          <w:tcPr>
            <w:tcW w:w="0" w:type="auto"/>
            <w:shd w:val="clear" w:color="auto" w:fill="auto"/>
          </w:tcPr>
          <w:p w:rsidR="00951DF5" w:rsidRDefault="00951DF5" w:rsidP="00440388">
            <w:r>
              <w:t>Approved $25,000</w:t>
            </w:r>
          </w:p>
        </w:tc>
        <w:tc>
          <w:tcPr>
            <w:tcW w:w="0" w:type="auto"/>
            <w:shd w:val="clear" w:color="auto" w:fill="auto"/>
          </w:tcPr>
          <w:p w:rsidR="00951DF5" w:rsidRDefault="00951DF5" w:rsidP="00440388">
            <w:r>
              <w:t>Not yet allocated</w:t>
            </w:r>
          </w:p>
        </w:tc>
      </w:tr>
      <w:tr w:rsidR="005F54BB" w:rsidTr="005F54BB">
        <w:tc>
          <w:tcPr>
            <w:tcW w:w="0" w:type="auto"/>
            <w:shd w:val="clear" w:color="auto" w:fill="AFEAFF"/>
          </w:tcPr>
          <w:p w:rsidR="00951DF5" w:rsidRDefault="00951DF5">
            <w:r w:rsidRPr="008434A1">
              <w:t>2013</w:t>
            </w:r>
          </w:p>
        </w:tc>
        <w:tc>
          <w:tcPr>
            <w:tcW w:w="0" w:type="auto"/>
            <w:shd w:val="clear" w:color="auto" w:fill="auto"/>
          </w:tcPr>
          <w:p w:rsidR="00951DF5" w:rsidRDefault="00951DF5">
            <w:r>
              <w:t>Stream flow and temperature</w:t>
            </w:r>
          </w:p>
        </w:tc>
        <w:tc>
          <w:tcPr>
            <w:tcW w:w="0" w:type="auto"/>
            <w:shd w:val="clear" w:color="auto" w:fill="auto"/>
          </w:tcPr>
          <w:p w:rsidR="00951DF5" w:rsidRDefault="00951DF5">
            <w:r>
              <w:t>Needed for understanding capacity for stream</w:t>
            </w:r>
            <w:r w:rsidR="004D34E8">
              <w:t>s</w:t>
            </w:r>
            <w:r>
              <w:t xml:space="preserve"> to support aquatic life</w:t>
            </w:r>
          </w:p>
        </w:tc>
        <w:tc>
          <w:tcPr>
            <w:tcW w:w="0" w:type="auto"/>
            <w:shd w:val="clear" w:color="auto" w:fill="auto"/>
          </w:tcPr>
          <w:p w:rsidR="00951DF5" w:rsidRDefault="00951DF5">
            <w:r>
              <w:t>Recommended for funding 2013</w:t>
            </w:r>
          </w:p>
        </w:tc>
        <w:tc>
          <w:tcPr>
            <w:tcW w:w="0" w:type="auto"/>
            <w:shd w:val="clear" w:color="auto" w:fill="auto"/>
          </w:tcPr>
          <w:p w:rsidR="00951DF5" w:rsidRDefault="00951DF5"/>
        </w:tc>
        <w:tc>
          <w:tcPr>
            <w:tcW w:w="0" w:type="auto"/>
            <w:shd w:val="clear" w:color="auto" w:fill="auto"/>
          </w:tcPr>
          <w:p w:rsidR="00951DF5" w:rsidRDefault="00951DF5" w:rsidP="00951DF5">
            <w:r>
              <w:t>LCC staff requested additional topic development work. Related LCC and CSC projects underway</w:t>
            </w:r>
          </w:p>
        </w:tc>
      </w:tr>
      <w:tr w:rsidR="005F54BB" w:rsidTr="005F54BB">
        <w:tc>
          <w:tcPr>
            <w:tcW w:w="0" w:type="auto"/>
            <w:tcBorders>
              <w:bottom w:val="single" w:sz="12" w:space="0" w:color="auto"/>
            </w:tcBorders>
            <w:shd w:val="clear" w:color="auto" w:fill="AFEAFF"/>
          </w:tcPr>
          <w:p w:rsidR="00951DF5" w:rsidRDefault="00951DF5">
            <w:r w:rsidRPr="008434A1">
              <w:t>2013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:rsidR="00951DF5" w:rsidRDefault="00951DF5">
            <w:r>
              <w:t>Improve mapping of developed land classes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:rsidR="00951DF5" w:rsidRDefault="00951DF5" w:rsidP="00EF4445">
            <w:r>
              <w:t>Improve understanding of human impacts on aquatic and terrestrial systems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:rsidR="00951DF5" w:rsidRDefault="00951DF5">
            <w:r>
              <w:t>Deferred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:rsidR="00951DF5" w:rsidRDefault="00951DF5"/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:rsidR="00951DF5" w:rsidRDefault="00951DF5"/>
        </w:tc>
      </w:tr>
      <w:tr w:rsidR="005F54BB" w:rsidTr="005F54BB">
        <w:tc>
          <w:tcPr>
            <w:tcW w:w="0" w:type="auto"/>
            <w:tcBorders>
              <w:top w:val="single" w:sz="12" w:space="0" w:color="auto"/>
            </w:tcBorders>
            <w:shd w:val="clear" w:color="auto" w:fill="DDF6FF"/>
          </w:tcPr>
          <w:p w:rsidR="00951DF5" w:rsidRDefault="00951DF5">
            <w:r>
              <w:t>2012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951DF5" w:rsidRDefault="00951DF5">
            <w:r>
              <w:t>Species-habitat assessment for aquatic and coastal species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951DF5" w:rsidRDefault="00951DF5">
            <w:r>
              <w:t>Assess vulnerability and identify priority areas for conservation action for aquatic species</w:t>
            </w:r>
            <w:r w:rsidR="00110AED">
              <w:t xml:space="preserve"> (combined aquatic and coastal need)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951DF5" w:rsidRDefault="00951DF5">
            <w:r>
              <w:t xml:space="preserve">Recommended for funding 2012 (joint with Coastal </w:t>
            </w:r>
            <w:proofErr w:type="spellStart"/>
            <w:r>
              <w:t>subteam</w:t>
            </w:r>
            <w:proofErr w:type="spellEnd"/>
            <w:r>
              <w:t>)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951DF5" w:rsidRDefault="00951DF5">
            <w:r>
              <w:t>Approved $250,000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951DF5" w:rsidRDefault="00951DF5">
            <w:r>
              <w:t>Project in progress (Downstream Strategies and partners)</w:t>
            </w:r>
          </w:p>
        </w:tc>
      </w:tr>
      <w:tr w:rsidR="00110AED" w:rsidTr="005F54BB">
        <w:tc>
          <w:tcPr>
            <w:tcW w:w="0" w:type="auto"/>
            <w:shd w:val="clear" w:color="auto" w:fill="DDF6FF"/>
          </w:tcPr>
          <w:p w:rsidR="00951DF5" w:rsidRDefault="00951DF5">
            <w:r>
              <w:t>2012</w:t>
            </w:r>
          </w:p>
        </w:tc>
        <w:tc>
          <w:tcPr>
            <w:tcW w:w="0" w:type="auto"/>
            <w:shd w:val="clear" w:color="auto" w:fill="auto"/>
          </w:tcPr>
          <w:p w:rsidR="00951DF5" w:rsidRDefault="00951DF5">
            <w:r>
              <w:t>Revise Northeast aquatic classification system</w:t>
            </w:r>
          </w:p>
        </w:tc>
        <w:tc>
          <w:tcPr>
            <w:tcW w:w="0" w:type="auto"/>
            <w:shd w:val="clear" w:color="auto" w:fill="auto"/>
          </w:tcPr>
          <w:p w:rsidR="00951DF5" w:rsidRDefault="00951DF5">
            <w:r>
              <w:t>Foundation for regional conservation assessment and management</w:t>
            </w:r>
          </w:p>
        </w:tc>
        <w:tc>
          <w:tcPr>
            <w:tcW w:w="0" w:type="auto"/>
            <w:shd w:val="clear" w:color="auto" w:fill="auto"/>
          </w:tcPr>
          <w:p w:rsidR="00951DF5" w:rsidRDefault="00951DF5">
            <w:r>
              <w:t>Recommended for funding 2012</w:t>
            </w:r>
          </w:p>
        </w:tc>
        <w:tc>
          <w:tcPr>
            <w:tcW w:w="0" w:type="auto"/>
            <w:shd w:val="clear" w:color="auto" w:fill="auto"/>
          </w:tcPr>
          <w:p w:rsidR="00951DF5" w:rsidRDefault="00951DF5">
            <w:r>
              <w:t>Approved $25,000</w:t>
            </w:r>
          </w:p>
        </w:tc>
        <w:tc>
          <w:tcPr>
            <w:tcW w:w="0" w:type="auto"/>
            <w:shd w:val="clear" w:color="auto" w:fill="auto"/>
          </w:tcPr>
          <w:p w:rsidR="00951DF5" w:rsidRDefault="00951DF5" w:rsidP="006E760E">
            <w:r>
              <w:t>Project in progress (TNC and partners)</w:t>
            </w:r>
          </w:p>
        </w:tc>
      </w:tr>
      <w:tr w:rsidR="00110AED" w:rsidTr="005F54BB">
        <w:tc>
          <w:tcPr>
            <w:tcW w:w="0" w:type="auto"/>
            <w:shd w:val="clear" w:color="auto" w:fill="DDF6FF"/>
          </w:tcPr>
          <w:p w:rsidR="00951DF5" w:rsidRDefault="00951DF5">
            <w:r>
              <w:t>2012</w:t>
            </w:r>
          </w:p>
        </w:tc>
        <w:tc>
          <w:tcPr>
            <w:tcW w:w="0" w:type="auto"/>
            <w:shd w:val="clear" w:color="auto" w:fill="auto"/>
          </w:tcPr>
          <w:p w:rsidR="00951DF5" w:rsidRDefault="00951DF5">
            <w:r>
              <w:t>Identify aquatic representative species</w:t>
            </w:r>
          </w:p>
        </w:tc>
        <w:tc>
          <w:tcPr>
            <w:tcW w:w="0" w:type="auto"/>
            <w:shd w:val="clear" w:color="auto" w:fill="auto"/>
          </w:tcPr>
          <w:p w:rsidR="00951DF5" w:rsidRDefault="00951DF5">
            <w:r>
              <w:t>Focus for biological planning and conservation design</w:t>
            </w:r>
          </w:p>
        </w:tc>
        <w:tc>
          <w:tcPr>
            <w:tcW w:w="0" w:type="auto"/>
            <w:shd w:val="clear" w:color="auto" w:fill="auto"/>
          </w:tcPr>
          <w:p w:rsidR="00951DF5" w:rsidRDefault="00EF4445">
            <w:r>
              <w:t>Recommended for funding 2012</w:t>
            </w:r>
          </w:p>
        </w:tc>
        <w:tc>
          <w:tcPr>
            <w:tcW w:w="0" w:type="auto"/>
            <w:shd w:val="clear" w:color="auto" w:fill="auto"/>
          </w:tcPr>
          <w:p w:rsidR="00951DF5" w:rsidRDefault="00EF4445">
            <w:r>
              <w:t>Up to $20,000, if needed</w:t>
            </w:r>
          </w:p>
        </w:tc>
        <w:tc>
          <w:tcPr>
            <w:tcW w:w="0" w:type="auto"/>
            <w:shd w:val="clear" w:color="auto" w:fill="auto"/>
          </w:tcPr>
          <w:p w:rsidR="00951DF5" w:rsidRDefault="00EF4445">
            <w:r>
              <w:t>Incorporated, at least in part, into Downstream Strategies project</w:t>
            </w:r>
          </w:p>
        </w:tc>
      </w:tr>
      <w:tr w:rsidR="005F54BB" w:rsidTr="005F54BB">
        <w:tc>
          <w:tcPr>
            <w:tcW w:w="0" w:type="auto"/>
            <w:shd w:val="clear" w:color="auto" w:fill="DDF6FF"/>
          </w:tcPr>
          <w:p w:rsidR="00951DF5" w:rsidRDefault="00951DF5">
            <w:r>
              <w:t>2012</w:t>
            </w:r>
          </w:p>
        </w:tc>
        <w:tc>
          <w:tcPr>
            <w:tcW w:w="0" w:type="auto"/>
            <w:shd w:val="clear" w:color="auto" w:fill="auto"/>
          </w:tcPr>
          <w:p w:rsidR="00951DF5" w:rsidRDefault="00951DF5">
            <w:r>
              <w:t>Standardization of aquatic sampling and monitoring</w:t>
            </w:r>
          </w:p>
        </w:tc>
        <w:tc>
          <w:tcPr>
            <w:tcW w:w="0" w:type="auto"/>
            <w:shd w:val="clear" w:color="auto" w:fill="auto"/>
          </w:tcPr>
          <w:p w:rsidR="00951DF5" w:rsidRDefault="00951DF5">
            <w:r>
              <w:t>Improve aquatic baseline information for conservation</w:t>
            </w:r>
          </w:p>
        </w:tc>
        <w:tc>
          <w:tcPr>
            <w:tcW w:w="0" w:type="auto"/>
            <w:shd w:val="clear" w:color="auto" w:fill="auto"/>
          </w:tcPr>
          <w:p w:rsidR="00951DF5" w:rsidRDefault="00951DF5">
            <w:r>
              <w:t>Deferred</w:t>
            </w:r>
          </w:p>
        </w:tc>
        <w:tc>
          <w:tcPr>
            <w:tcW w:w="0" w:type="auto"/>
            <w:shd w:val="clear" w:color="auto" w:fill="auto"/>
          </w:tcPr>
          <w:p w:rsidR="00951DF5" w:rsidRDefault="00951DF5"/>
        </w:tc>
        <w:tc>
          <w:tcPr>
            <w:tcW w:w="0" w:type="auto"/>
            <w:shd w:val="clear" w:color="auto" w:fill="auto"/>
          </w:tcPr>
          <w:p w:rsidR="00951DF5" w:rsidRDefault="00951DF5"/>
        </w:tc>
      </w:tr>
      <w:tr w:rsidR="005F54BB" w:rsidTr="005F54BB">
        <w:tc>
          <w:tcPr>
            <w:tcW w:w="0" w:type="auto"/>
            <w:shd w:val="clear" w:color="auto" w:fill="DDF6FF"/>
          </w:tcPr>
          <w:p w:rsidR="00951DF5" w:rsidRDefault="00951DF5">
            <w:r>
              <w:t>2012</w:t>
            </w:r>
          </w:p>
        </w:tc>
        <w:tc>
          <w:tcPr>
            <w:tcW w:w="0" w:type="auto"/>
            <w:shd w:val="clear" w:color="auto" w:fill="auto"/>
          </w:tcPr>
          <w:p w:rsidR="00951DF5" w:rsidRDefault="00951DF5">
            <w:r>
              <w:t>Quantify and describe ecological flows</w:t>
            </w:r>
          </w:p>
        </w:tc>
        <w:tc>
          <w:tcPr>
            <w:tcW w:w="0" w:type="auto"/>
            <w:shd w:val="clear" w:color="auto" w:fill="auto"/>
          </w:tcPr>
          <w:p w:rsidR="00951DF5" w:rsidRDefault="00951DF5">
            <w:r>
              <w:t>Useful in setting standards to protect aquatic life</w:t>
            </w:r>
          </w:p>
        </w:tc>
        <w:tc>
          <w:tcPr>
            <w:tcW w:w="0" w:type="auto"/>
            <w:shd w:val="clear" w:color="auto" w:fill="auto"/>
          </w:tcPr>
          <w:p w:rsidR="00951DF5" w:rsidRDefault="00951DF5">
            <w:r>
              <w:t>Deferred</w:t>
            </w:r>
          </w:p>
        </w:tc>
        <w:tc>
          <w:tcPr>
            <w:tcW w:w="0" w:type="auto"/>
            <w:shd w:val="clear" w:color="auto" w:fill="auto"/>
          </w:tcPr>
          <w:p w:rsidR="00951DF5" w:rsidRDefault="00951DF5"/>
        </w:tc>
        <w:tc>
          <w:tcPr>
            <w:tcW w:w="0" w:type="auto"/>
            <w:shd w:val="clear" w:color="auto" w:fill="auto"/>
          </w:tcPr>
          <w:p w:rsidR="00951DF5" w:rsidRDefault="00951DF5"/>
        </w:tc>
      </w:tr>
    </w:tbl>
    <w:p w:rsidR="00110AED" w:rsidRPr="00110AED" w:rsidRDefault="00110AED">
      <w:r>
        <w:t xml:space="preserve">See terrestrial table for </w:t>
      </w:r>
      <w:r>
        <w:rPr>
          <w:i/>
        </w:rPr>
        <w:t>Designing Sustainable Landscapes</w:t>
      </w:r>
      <w:r>
        <w:t xml:space="preserve">; this project has terrestrial, wetland, aquatic, and coastal </w:t>
      </w:r>
      <w:r w:rsidR="005F54BB">
        <w:t>c</w:t>
      </w:r>
      <w:r>
        <w:t>omponents.</w:t>
      </w:r>
    </w:p>
    <w:p w:rsidR="00EF4445" w:rsidRDefault="00EF4445">
      <w:r>
        <w:br w:type="page"/>
      </w:r>
    </w:p>
    <w:p w:rsidR="00EF4445" w:rsidRDefault="00EF4445" w:rsidP="005F54BB">
      <w:pPr>
        <w:pStyle w:val="NoSpacing"/>
        <w:jc w:val="center"/>
        <w:rPr>
          <w:b/>
          <w:color w:val="1F497D" w:themeColor="text2"/>
        </w:rPr>
      </w:pPr>
      <w:r w:rsidRPr="0075660C">
        <w:rPr>
          <w:b/>
          <w:color w:val="1F497D" w:themeColor="text2"/>
        </w:rPr>
        <w:lastRenderedPageBreak/>
        <w:t>Summary Status of Coastal and Marine Science Needs of North Atlantic LCC – 2012-2013</w:t>
      </w:r>
    </w:p>
    <w:p w:rsidR="005F54BB" w:rsidRDefault="005F54BB" w:rsidP="005F54BB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4"/>
        <w:gridCol w:w="1583"/>
        <w:gridCol w:w="2206"/>
        <w:gridCol w:w="2467"/>
        <w:gridCol w:w="1665"/>
        <w:gridCol w:w="2251"/>
      </w:tblGrid>
      <w:tr w:rsidR="0075660C" w:rsidRPr="0075660C" w:rsidTr="005F54BB">
        <w:tc>
          <w:tcPr>
            <w:tcW w:w="0" w:type="auto"/>
            <w:tcBorders>
              <w:bottom w:val="single" w:sz="4" w:space="0" w:color="auto"/>
            </w:tcBorders>
            <w:shd w:val="clear" w:color="auto" w:fill="1F497D" w:themeFill="text2"/>
          </w:tcPr>
          <w:p w:rsidR="00EF4445" w:rsidRPr="0075660C" w:rsidRDefault="00EF4445" w:rsidP="00440388">
            <w:pPr>
              <w:rPr>
                <w:b/>
                <w:color w:val="FFFFFF" w:themeColor="background1"/>
              </w:rPr>
            </w:pPr>
            <w:r w:rsidRPr="0075660C">
              <w:rPr>
                <w:b/>
                <w:color w:val="FFFFFF" w:themeColor="background1"/>
              </w:rPr>
              <w:t>Year</w:t>
            </w:r>
          </w:p>
        </w:tc>
        <w:tc>
          <w:tcPr>
            <w:tcW w:w="0" w:type="auto"/>
            <w:shd w:val="clear" w:color="auto" w:fill="1F497D" w:themeFill="text2"/>
          </w:tcPr>
          <w:p w:rsidR="00EF4445" w:rsidRPr="0075660C" w:rsidRDefault="00EF4445" w:rsidP="00440388">
            <w:pPr>
              <w:rPr>
                <w:b/>
                <w:color w:val="FFFFFF" w:themeColor="background1"/>
              </w:rPr>
            </w:pPr>
            <w:r w:rsidRPr="0075660C">
              <w:rPr>
                <w:b/>
                <w:color w:val="FFFFFF" w:themeColor="background1"/>
              </w:rPr>
              <w:t>Topic</w:t>
            </w:r>
          </w:p>
        </w:tc>
        <w:tc>
          <w:tcPr>
            <w:tcW w:w="0" w:type="auto"/>
            <w:shd w:val="clear" w:color="auto" w:fill="1F497D" w:themeFill="text2"/>
          </w:tcPr>
          <w:p w:rsidR="00EF4445" w:rsidRPr="0075660C" w:rsidRDefault="00EF4445" w:rsidP="00440388">
            <w:pPr>
              <w:rPr>
                <w:b/>
                <w:color w:val="FFFFFF" w:themeColor="background1"/>
              </w:rPr>
            </w:pPr>
            <w:r w:rsidRPr="0075660C">
              <w:rPr>
                <w:b/>
                <w:color w:val="FFFFFF" w:themeColor="background1"/>
              </w:rPr>
              <w:t>Relevance</w:t>
            </w:r>
          </w:p>
        </w:tc>
        <w:tc>
          <w:tcPr>
            <w:tcW w:w="0" w:type="auto"/>
            <w:shd w:val="clear" w:color="auto" w:fill="1F497D" w:themeFill="text2"/>
          </w:tcPr>
          <w:p w:rsidR="00EF4445" w:rsidRPr="0075660C" w:rsidRDefault="00EF4445" w:rsidP="00440388">
            <w:pPr>
              <w:rPr>
                <w:b/>
                <w:color w:val="FFFFFF" w:themeColor="background1"/>
              </w:rPr>
            </w:pPr>
            <w:r w:rsidRPr="0075660C">
              <w:rPr>
                <w:b/>
                <w:color w:val="FFFFFF" w:themeColor="background1"/>
              </w:rPr>
              <w:t>Technical Committee Recommendation</w:t>
            </w:r>
          </w:p>
        </w:tc>
        <w:tc>
          <w:tcPr>
            <w:tcW w:w="0" w:type="auto"/>
            <w:shd w:val="clear" w:color="auto" w:fill="1F497D" w:themeFill="text2"/>
          </w:tcPr>
          <w:p w:rsidR="00EF4445" w:rsidRPr="0075660C" w:rsidRDefault="00EF4445" w:rsidP="00440388">
            <w:pPr>
              <w:rPr>
                <w:b/>
                <w:color w:val="FFFFFF" w:themeColor="background1"/>
              </w:rPr>
            </w:pPr>
            <w:r w:rsidRPr="0075660C">
              <w:rPr>
                <w:b/>
                <w:color w:val="FFFFFF" w:themeColor="background1"/>
              </w:rPr>
              <w:t>Steering Committee Decision</w:t>
            </w:r>
          </w:p>
        </w:tc>
        <w:tc>
          <w:tcPr>
            <w:tcW w:w="0" w:type="auto"/>
            <w:shd w:val="clear" w:color="auto" w:fill="1F497D" w:themeFill="text2"/>
          </w:tcPr>
          <w:p w:rsidR="00EF4445" w:rsidRPr="0075660C" w:rsidRDefault="00EF4445" w:rsidP="00440388">
            <w:pPr>
              <w:rPr>
                <w:b/>
                <w:color w:val="FFFFFF" w:themeColor="background1"/>
              </w:rPr>
            </w:pPr>
            <w:r w:rsidRPr="0075660C">
              <w:rPr>
                <w:b/>
                <w:color w:val="FFFFFF" w:themeColor="background1"/>
              </w:rPr>
              <w:t>Status</w:t>
            </w:r>
          </w:p>
        </w:tc>
      </w:tr>
      <w:tr w:rsidR="00E02026" w:rsidTr="005F54BB">
        <w:tc>
          <w:tcPr>
            <w:tcW w:w="0" w:type="auto"/>
            <w:shd w:val="clear" w:color="auto" w:fill="8DB3E2" w:themeFill="text2" w:themeFillTint="66"/>
          </w:tcPr>
          <w:p w:rsidR="00110AED" w:rsidRDefault="00110AED" w:rsidP="00440388">
            <w:r w:rsidRPr="008434A1">
              <w:t>2013</w:t>
            </w:r>
          </w:p>
        </w:tc>
        <w:tc>
          <w:tcPr>
            <w:tcW w:w="0" w:type="auto"/>
          </w:tcPr>
          <w:p w:rsidR="00110AED" w:rsidRDefault="00110AED" w:rsidP="00440388">
            <w:r>
              <w:t>Tidal wetland habitat suitability</w:t>
            </w:r>
          </w:p>
        </w:tc>
        <w:tc>
          <w:tcPr>
            <w:tcW w:w="0" w:type="auto"/>
          </w:tcPr>
          <w:p w:rsidR="00110AED" w:rsidRDefault="00110AED" w:rsidP="00440388">
            <w:r>
              <w:t>Needed for restoration and management decisions</w:t>
            </w:r>
          </w:p>
        </w:tc>
        <w:tc>
          <w:tcPr>
            <w:tcW w:w="0" w:type="auto"/>
            <w:vMerge w:val="restart"/>
          </w:tcPr>
          <w:p w:rsidR="00110AED" w:rsidRDefault="00110AED" w:rsidP="00440388">
            <w:r>
              <w:t>Recommended need; suggested LCC funding contingent upon Hurricane Sandy resilience funding decisions</w:t>
            </w:r>
          </w:p>
        </w:tc>
        <w:tc>
          <w:tcPr>
            <w:tcW w:w="0" w:type="auto"/>
            <w:vMerge w:val="restart"/>
          </w:tcPr>
          <w:p w:rsidR="00110AED" w:rsidRDefault="00110AED" w:rsidP="00440388">
            <w:r>
              <w:t>Need accepted; LCC funding contingent upon Hurricane Sandy decisions</w:t>
            </w:r>
          </w:p>
        </w:tc>
        <w:tc>
          <w:tcPr>
            <w:tcW w:w="0" w:type="auto"/>
            <w:vMerge w:val="restart"/>
          </w:tcPr>
          <w:p w:rsidR="00110AED" w:rsidRDefault="00110AED" w:rsidP="00440388">
            <w:r>
              <w:t>Two LCC-led Hurricane Sandy proposals approved by DOI: tidal marsh resiliency ($2.2 million) and beach resiliency ($1.75 million)</w:t>
            </w:r>
          </w:p>
        </w:tc>
      </w:tr>
      <w:tr w:rsidR="00E02026" w:rsidTr="005F54BB">
        <w:tc>
          <w:tcPr>
            <w:tcW w:w="0" w:type="auto"/>
            <w:shd w:val="clear" w:color="auto" w:fill="8DB3E2" w:themeFill="text2" w:themeFillTint="66"/>
          </w:tcPr>
          <w:p w:rsidR="00110AED" w:rsidRDefault="00110AED" w:rsidP="00440388">
            <w:r>
              <w:t>2013</w:t>
            </w:r>
          </w:p>
        </w:tc>
        <w:tc>
          <w:tcPr>
            <w:tcW w:w="0" w:type="auto"/>
          </w:tcPr>
          <w:p w:rsidR="00110AED" w:rsidRDefault="00110AED" w:rsidP="00440388">
            <w:r>
              <w:t>Wetland restoration projects for resilience</w:t>
            </w:r>
          </w:p>
        </w:tc>
        <w:tc>
          <w:tcPr>
            <w:tcW w:w="0" w:type="auto"/>
          </w:tcPr>
          <w:p w:rsidR="00110AED" w:rsidRDefault="00110AED" w:rsidP="00440388">
            <w:r>
              <w:t>Ensure effectiveness of coastal wetland restoration</w:t>
            </w:r>
          </w:p>
        </w:tc>
        <w:tc>
          <w:tcPr>
            <w:tcW w:w="0" w:type="auto"/>
            <w:vMerge/>
          </w:tcPr>
          <w:p w:rsidR="00110AED" w:rsidRDefault="00110AED" w:rsidP="00440388"/>
        </w:tc>
        <w:tc>
          <w:tcPr>
            <w:tcW w:w="0" w:type="auto"/>
            <w:vMerge/>
          </w:tcPr>
          <w:p w:rsidR="00110AED" w:rsidRDefault="00110AED" w:rsidP="00440388"/>
        </w:tc>
        <w:tc>
          <w:tcPr>
            <w:tcW w:w="0" w:type="auto"/>
            <w:vMerge/>
          </w:tcPr>
          <w:p w:rsidR="00110AED" w:rsidRDefault="00110AED" w:rsidP="00440388"/>
        </w:tc>
      </w:tr>
      <w:tr w:rsidR="00E02026" w:rsidTr="005F54BB">
        <w:tc>
          <w:tcPr>
            <w:tcW w:w="0" w:type="auto"/>
            <w:tcBorders>
              <w:bottom w:val="single" w:sz="12" w:space="0" w:color="auto"/>
            </w:tcBorders>
            <w:shd w:val="clear" w:color="auto" w:fill="8DB3E2" w:themeFill="text2" w:themeFillTint="66"/>
          </w:tcPr>
          <w:p w:rsidR="00110AED" w:rsidRDefault="00110AED" w:rsidP="00440388">
            <w:r w:rsidRPr="008434A1">
              <w:t>2013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110AED" w:rsidRDefault="00110AED" w:rsidP="00440388">
            <w:r>
              <w:t>Natural systems’ response to Hurricane Sandy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110AED" w:rsidRDefault="00110AED" w:rsidP="00440388">
            <w:r>
              <w:t>Reduce risk to ecosystems and human communities from storm flooding</w:t>
            </w:r>
          </w:p>
        </w:tc>
        <w:tc>
          <w:tcPr>
            <w:tcW w:w="0" w:type="auto"/>
            <w:vMerge/>
            <w:tcBorders>
              <w:bottom w:val="single" w:sz="12" w:space="0" w:color="auto"/>
            </w:tcBorders>
          </w:tcPr>
          <w:p w:rsidR="00110AED" w:rsidRDefault="00110AED" w:rsidP="00440388"/>
        </w:tc>
        <w:tc>
          <w:tcPr>
            <w:tcW w:w="0" w:type="auto"/>
            <w:vMerge/>
            <w:tcBorders>
              <w:bottom w:val="single" w:sz="12" w:space="0" w:color="auto"/>
            </w:tcBorders>
          </w:tcPr>
          <w:p w:rsidR="00110AED" w:rsidRDefault="00110AED" w:rsidP="00440388"/>
        </w:tc>
        <w:tc>
          <w:tcPr>
            <w:tcW w:w="0" w:type="auto"/>
            <w:vMerge/>
            <w:tcBorders>
              <w:bottom w:val="single" w:sz="12" w:space="0" w:color="auto"/>
            </w:tcBorders>
          </w:tcPr>
          <w:p w:rsidR="00110AED" w:rsidRDefault="00110AED" w:rsidP="00440388"/>
        </w:tc>
      </w:tr>
      <w:tr w:rsidR="00110AED" w:rsidTr="005F54BB">
        <w:tc>
          <w:tcPr>
            <w:tcW w:w="0" w:type="auto"/>
            <w:tcBorders>
              <w:top w:val="single" w:sz="12" w:space="0" w:color="auto"/>
            </w:tcBorders>
            <w:shd w:val="clear" w:color="auto" w:fill="C6D9F1" w:themeFill="text2" w:themeFillTint="33"/>
          </w:tcPr>
          <w:p w:rsidR="00110AED" w:rsidRDefault="00110AED" w:rsidP="00440388">
            <w:r>
              <w:t>2012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110AED" w:rsidRDefault="00110AED" w:rsidP="00440388">
            <w:r>
              <w:t>Species-habitat assessment for aquatic and coastal species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110AED" w:rsidRDefault="00110AED" w:rsidP="00440388">
            <w:r>
              <w:t>Assess vulnerability and identify priority areas for conservation action for aquatic species (combined aquatic and coastal need)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110AED" w:rsidRDefault="00110AED" w:rsidP="00110AED">
            <w:r>
              <w:t xml:space="preserve">Recommended for funding 2012 (joint with Aquatic </w:t>
            </w:r>
            <w:proofErr w:type="spellStart"/>
            <w:r>
              <w:t>subteam</w:t>
            </w:r>
            <w:proofErr w:type="spellEnd"/>
            <w:r>
              <w:t>)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110AED" w:rsidRDefault="00110AED" w:rsidP="00440388">
            <w:r>
              <w:t>Approved $250,000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110AED" w:rsidRDefault="00110AED" w:rsidP="00440388">
            <w:r>
              <w:t>Project in progress (Downstream Strategies and partners)</w:t>
            </w:r>
          </w:p>
        </w:tc>
      </w:tr>
      <w:tr w:rsidR="00110AED" w:rsidTr="005F54BB">
        <w:tc>
          <w:tcPr>
            <w:tcW w:w="0" w:type="auto"/>
            <w:shd w:val="clear" w:color="auto" w:fill="C6D9F1" w:themeFill="text2" w:themeFillTint="33"/>
          </w:tcPr>
          <w:p w:rsidR="00110AED" w:rsidRDefault="00110AED" w:rsidP="00440388">
            <w:r>
              <w:t>2012</w:t>
            </w:r>
          </w:p>
        </w:tc>
        <w:tc>
          <w:tcPr>
            <w:tcW w:w="0" w:type="auto"/>
          </w:tcPr>
          <w:p w:rsidR="00110AED" w:rsidRDefault="00110AED" w:rsidP="00440388">
            <w:r>
              <w:t>Consistent coastal regional mapping</w:t>
            </w:r>
          </w:p>
        </w:tc>
        <w:tc>
          <w:tcPr>
            <w:tcW w:w="0" w:type="auto"/>
          </w:tcPr>
          <w:p w:rsidR="00110AED" w:rsidRDefault="00110AED" w:rsidP="00440388">
            <w:r>
              <w:t>Important foundation for decision support tools and conservation designs</w:t>
            </w:r>
          </w:p>
        </w:tc>
        <w:tc>
          <w:tcPr>
            <w:tcW w:w="0" w:type="auto"/>
          </w:tcPr>
          <w:p w:rsidR="00110AED" w:rsidRDefault="00E02026" w:rsidP="00440388">
            <w:r>
              <w:t>Recommended for funding 2012</w:t>
            </w:r>
          </w:p>
        </w:tc>
        <w:tc>
          <w:tcPr>
            <w:tcW w:w="0" w:type="auto"/>
          </w:tcPr>
          <w:p w:rsidR="00110AED" w:rsidRDefault="00E02026" w:rsidP="00440388">
            <w:r>
              <w:t>Approved $75,000</w:t>
            </w:r>
          </w:p>
        </w:tc>
        <w:tc>
          <w:tcPr>
            <w:tcW w:w="0" w:type="auto"/>
          </w:tcPr>
          <w:p w:rsidR="00110AED" w:rsidRDefault="00E02026" w:rsidP="00440388">
            <w:r>
              <w:t>Completed: project to update coastal sections of National Wetlands Inventory</w:t>
            </w:r>
          </w:p>
        </w:tc>
      </w:tr>
      <w:tr w:rsidR="00110AED" w:rsidTr="005F54BB">
        <w:tc>
          <w:tcPr>
            <w:tcW w:w="0" w:type="auto"/>
            <w:shd w:val="clear" w:color="auto" w:fill="C6D9F1" w:themeFill="text2" w:themeFillTint="33"/>
          </w:tcPr>
          <w:p w:rsidR="00110AED" w:rsidRDefault="00110AED" w:rsidP="00440388">
            <w:r>
              <w:t>2012</w:t>
            </w:r>
          </w:p>
        </w:tc>
        <w:tc>
          <w:tcPr>
            <w:tcW w:w="0" w:type="auto"/>
          </w:tcPr>
          <w:p w:rsidR="00110AED" w:rsidRDefault="00E02026" w:rsidP="00440388">
            <w:r>
              <w:t>Saltmarsh restoration techniques for sea level rise</w:t>
            </w:r>
          </w:p>
        </w:tc>
        <w:tc>
          <w:tcPr>
            <w:tcW w:w="0" w:type="auto"/>
          </w:tcPr>
          <w:p w:rsidR="00110AED" w:rsidRDefault="00E02026" w:rsidP="00440388">
            <w:r>
              <w:t>Improve effectiveness of salt marsh restoration</w:t>
            </w:r>
          </w:p>
        </w:tc>
        <w:tc>
          <w:tcPr>
            <w:tcW w:w="0" w:type="auto"/>
          </w:tcPr>
          <w:p w:rsidR="00110AED" w:rsidRDefault="00E02026" w:rsidP="00440388">
            <w:r>
              <w:t>Recommended for funding 2012</w:t>
            </w:r>
          </w:p>
        </w:tc>
        <w:tc>
          <w:tcPr>
            <w:tcW w:w="0" w:type="auto"/>
          </w:tcPr>
          <w:p w:rsidR="00110AED" w:rsidRDefault="00465F78" w:rsidP="00440388">
            <w:r>
              <w:t>Approved $175,000</w:t>
            </w:r>
          </w:p>
        </w:tc>
        <w:tc>
          <w:tcPr>
            <w:tcW w:w="0" w:type="auto"/>
          </w:tcPr>
          <w:p w:rsidR="00110AED" w:rsidRDefault="00465F78" w:rsidP="00440388">
            <w:r>
              <w:t>Unsuccessful RFP; addressed by 2013 marsh resiliency project</w:t>
            </w:r>
          </w:p>
        </w:tc>
      </w:tr>
      <w:tr w:rsidR="00110AED" w:rsidTr="005F54BB">
        <w:tc>
          <w:tcPr>
            <w:tcW w:w="0" w:type="auto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110AED" w:rsidRDefault="00110AED" w:rsidP="00440388">
            <w:r>
              <w:t>2012</w:t>
            </w:r>
          </w:p>
        </w:tc>
        <w:tc>
          <w:tcPr>
            <w:tcW w:w="0" w:type="auto"/>
          </w:tcPr>
          <w:p w:rsidR="00110AED" w:rsidRDefault="00465F78" w:rsidP="00440388">
            <w:r>
              <w:t>Sea level rise effects on marsh species</w:t>
            </w:r>
          </w:p>
        </w:tc>
        <w:tc>
          <w:tcPr>
            <w:tcW w:w="0" w:type="auto"/>
          </w:tcPr>
          <w:p w:rsidR="00110AED" w:rsidRDefault="00465F78" w:rsidP="00440388">
            <w:r>
              <w:t>Improve decisions to ensure viability of salt marsh species</w:t>
            </w:r>
          </w:p>
        </w:tc>
        <w:tc>
          <w:tcPr>
            <w:tcW w:w="0" w:type="auto"/>
          </w:tcPr>
          <w:p w:rsidR="00110AED" w:rsidRDefault="00465F78" w:rsidP="00440388">
            <w:r>
              <w:t>Deferred</w:t>
            </w:r>
          </w:p>
        </w:tc>
        <w:tc>
          <w:tcPr>
            <w:tcW w:w="0" w:type="auto"/>
          </w:tcPr>
          <w:p w:rsidR="00110AED" w:rsidRDefault="00110AED" w:rsidP="00440388"/>
        </w:tc>
        <w:tc>
          <w:tcPr>
            <w:tcW w:w="0" w:type="auto"/>
          </w:tcPr>
          <w:p w:rsidR="00110AED" w:rsidRDefault="004D34E8" w:rsidP="00440388">
            <w:r>
              <w:t>(addressed through 2013 coastal project)</w:t>
            </w:r>
            <w:bookmarkStart w:id="0" w:name="_GoBack"/>
            <w:bookmarkEnd w:id="0"/>
          </w:p>
        </w:tc>
      </w:tr>
      <w:tr w:rsidR="00110AED" w:rsidTr="005F54BB">
        <w:tc>
          <w:tcPr>
            <w:tcW w:w="0" w:type="auto"/>
            <w:shd w:val="clear" w:color="auto" w:fill="C6D9F1" w:themeFill="text2" w:themeFillTint="33"/>
          </w:tcPr>
          <w:p w:rsidR="00110AED" w:rsidRDefault="00110AED" w:rsidP="00440388">
            <w:r>
              <w:t>2012</w:t>
            </w:r>
          </w:p>
        </w:tc>
        <w:tc>
          <w:tcPr>
            <w:tcW w:w="0" w:type="auto"/>
          </w:tcPr>
          <w:p w:rsidR="00110AED" w:rsidRDefault="00465F78" w:rsidP="00440388">
            <w:r>
              <w:t>Inventory and assessment of marine invasives</w:t>
            </w:r>
          </w:p>
        </w:tc>
        <w:tc>
          <w:tcPr>
            <w:tcW w:w="0" w:type="auto"/>
          </w:tcPr>
          <w:p w:rsidR="00110AED" w:rsidRDefault="00465F78" w:rsidP="00440388">
            <w:r>
              <w:t>Understand threats from invasive species</w:t>
            </w:r>
          </w:p>
        </w:tc>
        <w:tc>
          <w:tcPr>
            <w:tcW w:w="0" w:type="auto"/>
          </w:tcPr>
          <w:p w:rsidR="00110AED" w:rsidRDefault="00465F78" w:rsidP="00440388">
            <w:r>
              <w:t>Deferred</w:t>
            </w:r>
          </w:p>
        </w:tc>
        <w:tc>
          <w:tcPr>
            <w:tcW w:w="0" w:type="auto"/>
          </w:tcPr>
          <w:p w:rsidR="00110AED" w:rsidRDefault="00110AED" w:rsidP="00440388"/>
        </w:tc>
        <w:tc>
          <w:tcPr>
            <w:tcW w:w="0" w:type="auto"/>
          </w:tcPr>
          <w:p w:rsidR="00110AED" w:rsidRDefault="00110AED" w:rsidP="00440388"/>
        </w:tc>
      </w:tr>
    </w:tbl>
    <w:p w:rsidR="00EF4445" w:rsidRDefault="00110AED">
      <w:r>
        <w:t xml:space="preserve">See terrestrial table for </w:t>
      </w:r>
      <w:r>
        <w:rPr>
          <w:i/>
        </w:rPr>
        <w:t>Designing Sustainable Landscapes</w:t>
      </w:r>
      <w:r>
        <w:t>; this project has terrestrial, wetland, aquatic, and coastal components.</w:t>
      </w:r>
    </w:p>
    <w:p w:rsidR="00EF4445" w:rsidRDefault="00EF4445">
      <w:r>
        <w:br w:type="page"/>
      </w:r>
    </w:p>
    <w:p w:rsidR="00EF4445" w:rsidRDefault="00EF4445" w:rsidP="005F54BB">
      <w:pPr>
        <w:pStyle w:val="NoSpacing"/>
        <w:jc w:val="center"/>
        <w:rPr>
          <w:b/>
          <w:color w:val="00B050"/>
        </w:rPr>
      </w:pPr>
      <w:r w:rsidRPr="005F54BB">
        <w:rPr>
          <w:b/>
          <w:color w:val="00B050"/>
        </w:rPr>
        <w:lastRenderedPageBreak/>
        <w:t>Summary Status of Terrestrial and Wetland Science Needs of North Atlantic LCC – 2012-2013</w:t>
      </w:r>
    </w:p>
    <w:p w:rsidR="005F54BB" w:rsidRDefault="005F54BB" w:rsidP="005F54BB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3"/>
        <w:gridCol w:w="2108"/>
        <w:gridCol w:w="2764"/>
        <w:gridCol w:w="2129"/>
        <w:gridCol w:w="1429"/>
        <w:gridCol w:w="1743"/>
      </w:tblGrid>
      <w:tr w:rsidR="005F54BB" w:rsidRPr="005F54BB" w:rsidTr="005F54BB">
        <w:tc>
          <w:tcPr>
            <w:tcW w:w="0" w:type="auto"/>
            <w:tcBorders>
              <w:bottom w:val="single" w:sz="4" w:space="0" w:color="auto"/>
            </w:tcBorders>
            <w:shd w:val="clear" w:color="auto" w:fill="00B050"/>
          </w:tcPr>
          <w:p w:rsidR="00EF4445" w:rsidRPr="005F54BB" w:rsidRDefault="00EF4445" w:rsidP="00440388">
            <w:pPr>
              <w:rPr>
                <w:b/>
                <w:color w:val="FFFFFF" w:themeColor="background1"/>
              </w:rPr>
            </w:pPr>
            <w:r w:rsidRPr="005F54BB">
              <w:rPr>
                <w:b/>
                <w:color w:val="FFFFFF" w:themeColor="background1"/>
              </w:rPr>
              <w:t>Year</w:t>
            </w:r>
          </w:p>
        </w:tc>
        <w:tc>
          <w:tcPr>
            <w:tcW w:w="0" w:type="auto"/>
            <w:shd w:val="clear" w:color="auto" w:fill="00B050"/>
          </w:tcPr>
          <w:p w:rsidR="00EF4445" w:rsidRPr="005F54BB" w:rsidRDefault="00EF4445" w:rsidP="00440388">
            <w:pPr>
              <w:rPr>
                <w:b/>
                <w:color w:val="FFFFFF" w:themeColor="background1"/>
              </w:rPr>
            </w:pPr>
            <w:r w:rsidRPr="005F54BB">
              <w:rPr>
                <w:b/>
                <w:color w:val="FFFFFF" w:themeColor="background1"/>
              </w:rPr>
              <w:t>Topic</w:t>
            </w:r>
          </w:p>
        </w:tc>
        <w:tc>
          <w:tcPr>
            <w:tcW w:w="0" w:type="auto"/>
            <w:shd w:val="clear" w:color="auto" w:fill="00B050"/>
          </w:tcPr>
          <w:p w:rsidR="00EF4445" w:rsidRPr="005F54BB" w:rsidRDefault="00EF4445" w:rsidP="00440388">
            <w:pPr>
              <w:rPr>
                <w:b/>
                <w:color w:val="FFFFFF" w:themeColor="background1"/>
              </w:rPr>
            </w:pPr>
            <w:r w:rsidRPr="005F54BB">
              <w:rPr>
                <w:b/>
                <w:color w:val="FFFFFF" w:themeColor="background1"/>
              </w:rPr>
              <w:t>Relevance</w:t>
            </w:r>
          </w:p>
        </w:tc>
        <w:tc>
          <w:tcPr>
            <w:tcW w:w="0" w:type="auto"/>
            <w:shd w:val="clear" w:color="auto" w:fill="00B050"/>
          </w:tcPr>
          <w:p w:rsidR="00EF4445" w:rsidRPr="005F54BB" w:rsidRDefault="00EF4445" w:rsidP="00440388">
            <w:pPr>
              <w:rPr>
                <w:b/>
                <w:color w:val="FFFFFF" w:themeColor="background1"/>
              </w:rPr>
            </w:pPr>
            <w:r w:rsidRPr="005F54BB">
              <w:rPr>
                <w:b/>
                <w:color w:val="FFFFFF" w:themeColor="background1"/>
              </w:rPr>
              <w:t>Technical Committee Recommendation</w:t>
            </w:r>
          </w:p>
        </w:tc>
        <w:tc>
          <w:tcPr>
            <w:tcW w:w="0" w:type="auto"/>
            <w:shd w:val="clear" w:color="auto" w:fill="00B050"/>
          </w:tcPr>
          <w:p w:rsidR="00EF4445" w:rsidRPr="005F54BB" w:rsidRDefault="00EF4445" w:rsidP="00440388">
            <w:pPr>
              <w:rPr>
                <w:b/>
                <w:color w:val="FFFFFF" w:themeColor="background1"/>
              </w:rPr>
            </w:pPr>
            <w:r w:rsidRPr="005F54BB">
              <w:rPr>
                <w:b/>
                <w:color w:val="FFFFFF" w:themeColor="background1"/>
              </w:rPr>
              <w:t>Steering Committee Decision</w:t>
            </w:r>
          </w:p>
        </w:tc>
        <w:tc>
          <w:tcPr>
            <w:tcW w:w="0" w:type="auto"/>
            <w:shd w:val="clear" w:color="auto" w:fill="00B050"/>
          </w:tcPr>
          <w:p w:rsidR="00EF4445" w:rsidRPr="005F54BB" w:rsidRDefault="00EF4445" w:rsidP="00440388">
            <w:pPr>
              <w:rPr>
                <w:b/>
                <w:color w:val="FFFFFF" w:themeColor="background1"/>
              </w:rPr>
            </w:pPr>
            <w:r w:rsidRPr="005F54BB">
              <w:rPr>
                <w:b/>
                <w:color w:val="FFFFFF" w:themeColor="background1"/>
              </w:rPr>
              <w:t>Status</w:t>
            </w:r>
          </w:p>
        </w:tc>
      </w:tr>
      <w:tr w:rsidR="0075660C" w:rsidTr="005F54BB">
        <w:tc>
          <w:tcPr>
            <w:tcW w:w="0" w:type="auto"/>
            <w:shd w:val="clear" w:color="auto" w:fill="00FE73"/>
          </w:tcPr>
          <w:p w:rsidR="00465F78" w:rsidRDefault="00465F78" w:rsidP="00440388">
            <w:r w:rsidRPr="008434A1">
              <w:t>2013</w:t>
            </w:r>
          </w:p>
        </w:tc>
        <w:tc>
          <w:tcPr>
            <w:tcW w:w="0" w:type="auto"/>
          </w:tcPr>
          <w:p w:rsidR="00465F78" w:rsidRDefault="00465F78" w:rsidP="00440388">
            <w:r>
              <w:t>Vernal pool mapping and monitoring</w:t>
            </w:r>
          </w:p>
        </w:tc>
        <w:tc>
          <w:tcPr>
            <w:tcW w:w="0" w:type="auto"/>
          </w:tcPr>
          <w:p w:rsidR="00465F78" w:rsidRDefault="0075660C" w:rsidP="0075660C">
            <w:r>
              <w:t>Needed to advance conservation of vernal pool dependent amphibians and other wildlife</w:t>
            </w:r>
          </w:p>
        </w:tc>
        <w:tc>
          <w:tcPr>
            <w:tcW w:w="0" w:type="auto"/>
          </w:tcPr>
          <w:p w:rsidR="00465F78" w:rsidRDefault="00465F78" w:rsidP="00440388">
            <w:r>
              <w:t>Recommended for funding 2013</w:t>
            </w:r>
          </w:p>
        </w:tc>
        <w:tc>
          <w:tcPr>
            <w:tcW w:w="0" w:type="auto"/>
          </w:tcPr>
          <w:p w:rsidR="00465F78" w:rsidRDefault="00465F78" w:rsidP="00440388">
            <w:r>
              <w:t>Approved $100,000</w:t>
            </w:r>
          </w:p>
        </w:tc>
        <w:tc>
          <w:tcPr>
            <w:tcW w:w="0" w:type="auto"/>
          </w:tcPr>
          <w:p w:rsidR="00465F78" w:rsidRDefault="00465F78" w:rsidP="00440388">
            <w:r>
              <w:t xml:space="preserve">Project in progress (Vermont Center for </w:t>
            </w:r>
            <w:proofErr w:type="spellStart"/>
            <w:r>
              <w:t>Ecostudies</w:t>
            </w:r>
            <w:proofErr w:type="spellEnd"/>
            <w:r>
              <w:t xml:space="preserve"> and partners)</w:t>
            </w:r>
          </w:p>
        </w:tc>
      </w:tr>
      <w:tr w:rsidR="0075660C" w:rsidTr="005F54BB">
        <w:tc>
          <w:tcPr>
            <w:tcW w:w="0" w:type="auto"/>
            <w:shd w:val="clear" w:color="auto" w:fill="00FE73"/>
          </w:tcPr>
          <w:p w:rsidR="00465F78" w:rsidRDefault="00465F78" w:rsidP="00440388">
            <w:r>
              <w:t>2013</w:t>
            </w:r>
          </w:p>
        </w:tc>
        <w:tc>
          <w:tcPr>
            <w:tcW w:w="0" w:type="auto"/>
          </w:tcPr>
          <w:p w:rsidR="00465F78" w:rsidRDefault="00465F78" w:rsidP="00440388">
            <w:r>
              <w:t xml:space="preserve">Migratory </w:t>
            </w:r>
            <w:proofErr w:type="spellStart"/>
            <w:r>
              <w:t>landbird</w:t>
            </w:r>
            <w:proofErr w:type="spellEnd"/>
            <w:r>
              <w:t xml:space="preserve"> stopover habitat</w:t>
            </w:r>
          </w:p>
        </w:tc>
        <w:tc>
          <w:tcPr>
            <w:tcW w:w="0" w:type="auto"/>
          </w:tcPr>
          <w:p w:rsidR="00465F78" w:rsidRDefault="00465F78" w:rsidP="00440388">
            <w:r>
              <w:t>Needed to identify high priority areas for conservation of birds during migration</w:t>
            </w:r>
          </w:p>
        </w:tc>
        <w:tc>
          <w:tcPr>
            <w:tcW w:w="0" w:type="auto"/>
          </w:tcPr>
          <w:p w:rsidR="00465F78" w:rsidRDefault="00465F78" w:rsidP="00440388">
            <w:r>
              <w:t>Recommended for funding 2013</w:t>
            </w:r>
          </w:p>
        </w:tc>
        <w:tc>
          <w:tcPr>
            <w:tcW w:w="0" w:type="auto"/>
          </w:tcPr>
          <w:p w:rsidR="00465F78" w:rsidRDefault="00465F78" w:rsidP="00440388">
            <w:r>
              <w:t>Approved $75,000</w:t>
            </w:r>
          </w:p>
        </w:tc>
        <w:tc>
          <w:tcPr>
            <w:tcW w:w="0" w:type="auto"/>
          </w:tcPr>
          <w:p w:rsidR="00465F78" w:rsidRDefault="00465F78" w:rsidP="00465F78">
            <w:r>
              <w:t>Project in progress (U. of Delaware and partners)</w:t>
            </w:r>
          </w:p>
        </w:tc>
      </w:tr>
      <w:tr w:rsidR="0075660C" w:rsidTr="005F54BB">
        <w:tc>
          <w:tcPr>
            <w:tcW w:w="0" w:type="auto"/>
            <w:shd w:val="clear" w:color="auto" w:fill="00FE73"/>
          </w:tcPr>
          <w:p w:rsidR="00465F78" w:rsidRDefault="00465F78" w:rsidP="00440388">
            <w:r w:rsidRPr="008434A1">
              <w:t>2013</w:t>
            </w:r>
          </w:p>
        </w:tc>
        <w:tc>
          <w:tcPr>
            <w:tcW w:w="0" w:type="auto"/>
          </w:tcPr>
          <w:p w:rsidR="00465F78" w:rsidRDefault="00465F78" w:rsidP="00440388">
            <w:r>
              <w:t>Designing Sustainable Landscapes, phase 2 (cont.)</w:t>
            </w:r>
          </w:p>
        </w:tc>
        <w:tc>
          <w:tcPr>
            <w:tcW w:w="0" w:type="auto"/>
          </w:tcPr>
          <w:p w:rsidR="00465F78" w:rsidRDefault="00E64811" w:rsidP="00440388">
            <w:r>
              <w:t>Comprehensive project of data and tools for regional conservation design efforts (also includes aquatic, coastal components)</w:t>
            </w:r>
          </w:p>
        </w:tc>
        <w:tc>
          <w:tcPr>
            <w:tcW w:w="0" w:type="auto"/>
          </w:tcPr>
          <w:p w:rsidR="00465F78" w:rsidRDefault="00465F78" w:rsidP="00440388">
            <w:r>
              <w:t>Recommended for continued funding in 2013</w:t>
            </w:r>
          </w:p>
        </w:tc>
        <w:tc>
          <w:tcPr>
            <w:tcW w:w="0" w:type="auto"/>
          </w:tcPr>
          <w:p w:rsidR="00465F78" w:rsidRDefault="00E64811" w:rsidP="00440388">
            <w:r>
              <w:t>Approved $467,000</w:t>
            </w:r>
          </w:p>
        </w:tc>
        <w:tc>
          <w:tcPr>
            <w:tcW w:w="0" w:type="auto"/>
          </w:tcPr>
          <w:p w:rsidR="00465F78" w:rsidRDefault="00E64811" w:rsidP="00440388">
            <w:r>
              <w:t>Project in progress (UMass Amherst and partners)</w:t>
            </w:r>
          </w:p>
        </w:tc>
      </w:tr>
      <w:tr w:rsidR="0075660C" w:rsidTr="005F54BB">
        <w:tc>
          <w:tcPr>
            <w:tcW w:w="0" w:type="auto"/>
            <w:tcBorders>
              <w:bottom w:val="single" w:sz="12" w:space="0" w:color="auto"/>
            </w:tcBorders>
            <w:shd w:val="clear" w:color="auto" w:fill="00FE73"/>
          </w:tcPr>
          <w:p w:rsidR="00465F78" w:rsidRDefault="00465F78" w:rsidP="00440388">
            <w:r w:rsidRPr="008434A1">
              <w:t>2013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465F78" w:rsidRDefault="00E64811" w:rsidP="00440388">
            <w:r>
              <w:t>Regional dataset of forest and condition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465F78" w:rsidRDefault="00E64811" w:rsidP="00440388">
            <w:r>
              <w:t>Needed for assessing capacity of landscape to support wildlife populations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465F78" w:rsidRDefault="00E64811" w:rsidP="00440388">
            <w:r>
              <w:t>Recommended for funding 2013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465F78" w:rsidRDefault="00E64811" w:rsidP="00440388">
            <w:r>
              <w:t>Approved $25,000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465F78" w:rsidRDefault="00E64811" w:rsidP="00440388">
            <w:r>
              <w:t>Datasets acquired without cost (U. of Maryland)</w:t>
            </w:r>
          </w:p>
        </w:tc>
      </w:tr>
      <w:tr w:rsidR="0075660C" w:rsidTr="005F54BB">
        <w:tc>
          <w:tcPr>
            <w:tcW w:w="0" w:type="auto"/>
            <w:tcBorders>
              <w:top w:val="single" w:sz="12" w:space="0" w:color="auto"/>
            </w:tcBorders>
            <w:shd w:val="clear" w:color="auto" w:fill="B9FFD9"/>
          </w:tcPr>
          <w:p w:rsidR="00E64811" w:rsidRDefault="00E64811" w:rsidP="00440388">
            <w:r>
              <w:t>2012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E64811" w:rsidRDefault="00E64811" w:rsidP="00E64811">
            <w:r>
              <w:t>Designing Sustainable Landscapes, phase 2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E64811" w:rsidRDefault="00E64811" w:rsidP="00440388">
            <w:r>
              <w:t>Comprehensive project of data and tools for regional conservation design efforts (also includes aquatic, coastal components)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E64811" w:rsidRDefault="00E64811" w:rsidP="00440388">
            <w:r>
              <w:t>Recommended for funding 2012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E64811" w:rsidRDefault="00E64811" w:rsidP="00440388">
            <w:r>
              <w:t>Approved $406,000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E64811" w:rsidRDefault="00E64811" w:rsidP="00440388">
            <w:r>
              <w:t>Project in progress (UMass Amherst and partners)</w:t>
            </w:r>
          </w:p>
        </w:tc>
      </w:tr>
      <w:tr w:rsidR="0075660C" w:rsidTr="005F54BB">
        <w:tc>
          <w:tcPr>
            <w:tcW w:w="0" w:type="auto"/>
            <w:shd w:val="clear" w:color="auto" w:fill="B9FFD9"/>
          </w:tcPr>
          <w:p w:rsidR="00E64811" w:rsidRDefault="00E64811" w:rsidP="00440388">
            <w:r>
              <w:t>2012</w:t>
            </w:r>
          </w:p>
        </w:tc>
        <w:tc>
          <w:tcPr>
            <w:tcW w:w="0" w:type="auto"/>
          </w:tcPr>
          <w:p w:rsidR="00E64811" w:rsidRDefault="0075660C" w:rsidP="00440388">
            <w:r>
              <w:t>Extend consistent land cover mapping to Canada</w:t>
            </w:r>
          </w:p>
        </w:tc>
        <w:tc>
          <w:tcPr>
            <w:tcW w:w="0" w:type="auto"/>
          </w:tcPr>
          <w:p w:rsidR="00E64811" w:rsidRDefault="0075660C" w:rsidP="00440388">
            <w:r>
              <w:t>Foundational need for cross-border conservation planning</w:t>
            </w:r>
          </w:p>
        </w:tc>
        <w:tc>
          <w:tcPr>
            <w:tcW w:w="0" w:type="auto"/>
          </w:tcPr>
          <w:p w:rsidR="00E64811" w:rsidRDefault="0075660C" w:rsidP="00440388">
            <w:r>
              <w:t>Recommended for funding 2012</w:t>
            </w:r>
          </w:p>
        </w:tc>
        <w:tc>
          <w:tcPr>
            <w:tcW w:w="0" w:type="auto"/>
          </w:tcPr>
          <w:p w:rsidR="00E64811" w:rsidRDefault="0075660C" w:rsidP="00440388">
            <w:r>
              <w:t>Approved $95,000</w:t>
            </w:r>
          </w:p>
        </w:tc>
        <w:tc>
          <w:tcPr>
            <w:tcW w:w="0" w:type="auto"/>
          </w:tcPr>
          <w:p w:rsidR="00E64811" w:rsidRDefault="0075660C" w:rsidP="00440388">
            <w:r>
              <w:t>Project in progress (TNC and partners); co-funded with NE CSC</w:t>
            </w:r>
          </w:p>
        </w:tc>
      </w:tr>
      <w:tr w:rsidR="0075660C" w:rsidTr="005F54BB">
        <w:tc>
          <w:tcPr>
            <w:tcW w:w="0" w:type="auto"/>
            <w:shd w:val="clear" w:color="auto" w:fill="B9FFD9"/>
          </w:tcPr>
          <w:p w:rsidR="00E64811" w:rsidRDefault="00E64811" w:rsidP="00440388">
            <w:r>
              <w:t>2012</w:t>
            </w:r>
          </w:p>
        </w:tc>
        <w:tc>
          <w:tcPr>
            <w:tcW w:w="0" w:type="auto"/>
          </w:tcPr>
          <w:p w:rsidR="00E64811" w:rsidRDefault="0075660C" w:rsidP="00440388">
            <w:r>
              <w:t>Vernal pool mapping and monitoring</w:t>
            </w:r>
          </w:p>
        </w:tc>
        <w:tc>
          <w:tcPr>
            <w:tcW w:w="0" w:type="auto"/>
          </w:tcPr>
          <w:p w:rsidR="00E64811" w:rsidRDefault="0075660C" w:rsidP="00440388">
            <w:r>
              <w:t>Needed to advance conservation of vernal pool dependent amphibians and other wildlife</w:t>
            </w:r>
          </w:p>
        </w:tc>
        <w:tc>
          <w:tcPr>
            <w:tcW w:w="0" w:type="auto"/>
          </w:tcPr>
          <w:p w:rsidR="00E64811" w:rsidRDefault="0075660C" w:rsidP="00440388">
            <w:r>
              <w:t>Deferred</w:t>
            </w:r>
          </w:p>
        </w:tc>
        <w:tc>
          <w:tcPr>
            <w:tcW w:w="0" w:type="auto"/>
          </w:tcPr>
          <w:p w:rsidR="00E64811" w:rsidRDefault="00E64811" w:rsidP="00440388"/>
        </w:tc>
        <w:tc>
          <w:tcPr>
            <w:tcW w:w="0" w:type="auto"/>
          </w:tcPr>
          <w:p w:rsidR="00E64811" w:rsidRDefault="0075660C" w:rsidP="00440388">
            <w:r>
              <w:t>(approved 2013 science need)</w:t>
            </w:r>
          </w:p>
        </w:tc>
      </w:tr>
      <w:tr w:rsidR="0075660C" w:rsidTr="005F54BB">
        <w:tc>
          <w:tcPr>
            <w:tcW w:w="0" w:type="auto"/>
            <w:shd w:val="clear" w:color="auto" w:fill="B9FFD9"/>
          </w:tcPr>
          <w:p w:rsidR="0075660C" w:rsidRDefault="0075660C" w:rsidP="00440388">
            <w:r>
              <w:t>2012</w:t>
            </w:r>
          </w:p>
        </w:tc>
        <w:tc>
          <w:tcPr>
            <w:tcW w:w="0" w:type="auto"/>
          </w:tcPr>
          <w:p w:rsidR="0075660C" w:rsidRDefault="0075660C" w:rsidP="00440388">
            <w:r>
              <w:t>Improve characterization of forest structure and condition</w:t>
            </w:r>
          </w:p>
        </w:tc>
        <w:tc>
          <w:tcPr>
            <w:tcW w:w="0" w:type="auto"/>
          </w:tcPr>
          <w:p w:rsidR="0075660C" w:rsidRDefault="0075660C" w:rsidP="00440388">
            <w:r>
              <w:t>Needed for assessing capacity of landscape to support wildlife populations</w:t>
            </w:r>
          </w:p>
        </w:tc>
        <w:tc>
          <w:tcPr>
            <w:tcW w:w="0" w:type="auto"/>
          </w:tcPr>
          <w:p w:rsidR="0075660C" w:rsidRDefault="0075660C" w:rsidP="00440388">
            <w:r>
              <w:t>Deferred</w:t>
            </w:r>
          </w:p>
        </w:tc>
        <w:tc>
          <w:tcPr>
            <w:tcW w:w="0" w:type="auto"/>
          </w:tcPr>
          <w:p w:rsidR="0075660C" w:rsidRDefault="0075660C" w:rsidP="00440388"/>
        </w:tc>
        <w:tc>
          <w:tcPr>
            <w:tcW w:w="0" w:type="auto"/>
          </w:tcPr>
          <w:p w:rsidR="0075660C" w:rsidRDefault="0075660C" w:rsidP="00440388">
            <w:r>
              <w:t>(approved 2013 science need)</w:t>
            </w:r>
          </w:p>
        </w:tc>
      </w:tr>
    </w:tbl>
    <w:p w:rsidR="00EF4445" w:rsidRDefault="00EF4445" w:rsidP="00EF4445"/>
    <w:p w:rsidR="00EF4445" w:rsidRDefault="00EF4445"/>
    <w:sectPr w:rsidR="00EF4445" w:rsidSect="00EF4445">
      <w:pgSz w:w="12240" w:h="15840"/>
      <w:pgMar w:top="1440" w:right="81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042"/>
    <w:rsid w:val="00036042"/>
    <w:rsid w:val="00110AED"/>
    <w:rsid w:val="00465F78"/>
    <w:rsid w:val="004D34E8"/>
    <w:rsid w:val="005F54BB"/>
    <w:rsid w:val="006E760E"/>
    <w:rsid w:val="00707EDA"/>
    <w:rsid w:val="0075660C"/>
    <w:rsid w:val="00951DF5"/>
    <w:rsid w:val="00A42D33"/>
    <w:rsid w:val="00E02026"/>
    <w:rsid w:val="00E63BAF"/>
    <w:rsid w:val="00E64811"/>
    <w:rsid w:val="00EF4445"/>
    <w:rsid w:val="00F9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2D33"/>
    <w:pPr>
      <w:spacing w:after="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0360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2D33"/>
    <w:pPr>
      <w:spacing w:after="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0360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3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Fish and Wildlife Service</Company>
  <LinksUpToDate>false</LinksUpToDate>
  <CharactersWithSpaces>6010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Fish &amp; Wildlife Service</dc:creator>
  <cp:lastModifiedBy>US Fish &amp; Wildlife Service</cp:lastModifiedBy>
  <cp:revision>4</cp:revision>
  <dcterms:created xsi:type="dcterms:W3CDTF">2014-04-28T18:13:00Z</dcterms:created>
  <dcterms:modified xsi:type="dcterms:W3CDTF">2014-05-02T20:52:00Z</dcterms:modified>
</cp:coreProperties>
</file>